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0" w:after="400"/>
        <w:jc w:val="center"/>
        <w:rPr/>
      </w:pPr>
      <w:r>
        <w:rPr>
          <w:rFonts w:eastAsia="Times New Roman" w:cs="Times New Roman"/>
          <w:b/>
          <w:color w:val="000000"/>
          <w:sz w:val="34"/>
          <w:szCs w:val="34"/>
          <w:lang w:val="hr-HR"/>
        </w:rPr>
        <w:t>Odsjek za pedagogiju</w:t>
      </w:r>
    </w:p>
    <w:p>
      <w:pPr>
        <w:pStyle w:val="Normal"/>
        <w:spacing w:before="0" w:after="1200"/>
        <w:jc w:val="center"/>
        <w:rPr/>
      </w:pPr>
      <w:r>
        <w:rPr>
          <w:rFonts w:eastAsia="Times New Roman" w:cs="Times New Roman"/>
          <w:color w:val="000000"/>
          <w:sz w:val="34"/>
          <w:szCs w:val="34"/>
          <w:lang w:val="hr-HR"/>
        </w:rPr>
        <w:t>Akademska godina 2020. / 2021.</w:t>
      </w:r>
    </w:p>
    <w:p>
      <w:pPr>
        <w:pStyle w:val="Normal"/>
        <w:jc w:val="center"/>
        <w:rPr/>
      </w:pPr>
      <w:r>
        <w:rPr>
          <w:rFonts w:eastAsia="Times New Roman" w:cs="Times New Roman"/>
          <w:color w:val="000000"/>
          <w:sz w:val="28"/>
          <w:szCs w:val="28"/>
          <w:lang w:val="hr-HR"/>
        </w:rPr>
        <w:t>Stanje u Obeliksu na dan 25.10.2021.</w:t>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Izvedbeni planovi</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Sveučilišni preddiplomski jednopredmetni studij</w:t>
      </w:r>
      <w:r>
        <w:rPr>
          <w:rFonts w:eastAsia="Times New Roman" w:cs="Times New Roman" w:ascii="Times New Roman" w:hAnsi="Times New Roman"/>
          <w:color w:val="000000"/>
          <w:sz w:val="30"/>
          <w:szCs w:val="30"/>
        </w:rPr>
        <w:br/>
        <w:t>Pedagogija</w:t>
      </w:r>
    </w:p>
    <w:p>
      <w:pPr>
        <w:pStyle w:val="Normal"/>
        <w:spacing w:before="400" w:after="200"/>
        <w:rPr/>
      </w:pPr>
      <w:r>
        <w:rPr>
          <w:b/>
          <w:sz w:val="24"/>
          <w:szCs w:val="24"/>
          <w:lang w:val="hr-HR"/>
        </w:rPr>
        <w:t>1.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35971</w:t>
                  </w:r>
                </w:p>
              </w:tc>
              <w:tc>
                <w:tcPr>
                  <w:tcW w:w="6616" w:type="dxa"/>
                  <w:tcBorders/>
                </w:tcPr>
                <w:p>
                  <w:pPr>
                    <w:pStyle w:val="Normal"/>
                    <w:widowControl w:val="false"/>
                    <w:rPr/>
                  </w:pPr>
                  <w:r>
                    <w:rPr/>
                    <w:t>Didaktičke teorije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35969</w:t>
                  </w:r>
                </w:p>
              </w:tc>
              <w:tc>
                <w:tcPr>
                  <w:tcW w:w="6616" w:type="dxa"/>
                  <w:tcBorders/>
                </w:tcPr>
                <w:p>
                  <w:pPr>
                    <w:pStyle w:val="Normal"/>
                    <w:widowControl w:val="false"/>
                    <w:rPr/>
                  </w:pPr>
                  <w:r>
                    <w:rPr/>
                    <w:t>Osnove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35970</w:t>
                  </w:r>
                </w:p>
              </w:tc>
              <w:tc>
                <w:tcPr>
                  <w:tcW w:w="6616" w:type="dxa"/>
                  <w:tcBorders/>
                </w:tcPr>
                <w:p>
                  <w:pPr>
                    <w:pStyle w:val="Normal"/>
                    <w:widowControl w:val="false"/>
                    <w:rPr/>
                  </w:pPr>
                  <w:r>
                    <w:rPr/>
                    <w:t>Povijest i filozofija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35972</w:t>
                  </w:r>
                </w:p>
              </w:tc>
              <w:tc>
                <w:tcPr>
                  <w:tcW w:w="6616" w:type="dxa"/>
                  <w:tcBorders/>
                </w:tcPr>
                <w:p>
                  <w:pPr>
                    <w:pStyle w:val="Normal"/>
                    <w:widowControl w:val="false"/>
                    <w:rPr/>
                  </w:pPr>
                  <w:r>
                    <w:rPr/>
                    <w:t>Teorije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39622</w:t>
                  </w:r>
                </w:p>
              </w:tc>
              <w:tc>
                <w:tcPr>
                  <w:tcW w:w="6616" w:type="dxa"/>
                  <w:tcBorders/>
                </w:tcPr>
                <w:p>
                  <w:pPr>
                    <w:pStyle w:val="Normal"/>
                    <w:widowControl w:val="false"/>
                    <w:rPr/>
                  </w:pPr>
                  <w:r>
                    <w:rPr/>
                    <w:t>Tjelesna i zdravstvena kultura 1</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Strani jezik struke - odabrati jedan strani jezik (2102)</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78161</w:t>
                  </w:r>
                </w:p>
              </w:tc>
              <w:tc>
                <w:tcPr>
                  <w:tcW w:w="6616" w:type="dxa"/>
                  <w:tcBorders/>
                </w:tcPr>
                <w:p>
                  <w:pPr>
                    <w:pStyle w:val="Normal"/>
                    <w:widowControl w:val="false"/>
                    <w:rPr/>
                  </w:pPr>
                  <w:r>
                    <w:rPr/>
                    <w:t>Engleski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78163</w:t>
                  </w:r>
                </w:p>
              </w:tc>
              <w:tc>
                <w:tcPr>
                  <w:tcW w:w="6616" w:type="dxa"/>
                  <w:tcBorders/>
                </w:tcPr>
                <w:p>
                  <w:pPr>
                    <w:pStyle w:val="Normal"/>
                    <w:widowControl w:val="false"/>
                    <w:rPr/>
                  </w:pPr>
                  <w:r>
                    <w:rPr/>
                    <w:t>Francuski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78162</w:t>
                  </w:r>
                </w:p>
              </w:tc>
              <w:tc>
                <w:tcPr>
                  <w:tcW w:w="6616" w:type="dxa"/>
                  <w:tcBorders/>
                </w:tcPr>
                <w:p>
                  <w:pPr>
                    <w:pStyle w:val="Normal"/>
                    <w:widowControl w:val="false"/>
                    <w:rPr/>
                  </w:pPr>
                  <w:r>
                    <w:rPr/>
                    <w:t>Njemački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78166</w:t>
                  </w:r>
                </w:p>
              </w:tc>
              <w:tc>
                <w:tcPr>
                  <w:tcW w:w="6616" w:type="dxa"/>
                  <w:tcBorders/>
                </w:tcPr>
                <w:p>
                  <w:pPr>
                    <w:pStyle w:val="Normal"/>
                    <w:widowControl w:val="false"/>
                    <w:rPr/>
                  </w:pPr>
                  <w:r>
                    <w:rPr/>
                    <w:t>Ruski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78164</w:t>
                  </w:r>
                </w:p>
              </w:tc>
              <w:tc>
                <w:tcPr>
                  <w:tcW w:w="6616" w:type="dxa"/>
                  <w:tcBorders/>
                </w:tcPr>
                <w:p>
                  <w:pPr>
                    <w:pStyle w:val="Normal"/>
                    <w:widowControl w:val="false"/>
                    <w:rPr/>
                  </w:pPr>
                  <w:r>
                    <w:rPr/>
                    <w:t>Španjolski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78165</w:t>
                  </w:r>
                </w:p>
              </w:tc>
              <w:tc>
                <w:tcPr>
                  <w:tcW w:w="6616" w:type="dxa"/>
                  <w:tcBorders/>
                </w:tcPr>
                <w:p>
                  <w:pPr>
                    <w:pStyle w:val="Normal"/>
                    <w:widowControl w:val="false"/>
                    <w:rPr/>
                  </w:pPr>
                  <w:r>
                    <w:rPr/>
                    <w:t>Talijanski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(1834)</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230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35978</w:t>
                  </w:r>
                </w:p>
              </w:tc>
              <w:tc>
                <w:tcPr>
                  <w:tcW w:w="6616" w:type="dxa"/>
                  <w:tcBorders/>
                </w:tcPr>
                <w:p>
                  <w:pPr>
                    <w:pStyle w:val="Normal"/>
                    <w:widowControl w:val="false"/>
                    <w:rPr/>
                  </w:pPr>
                  <w:r>
                    <w:rPr/>
                    <w:t>Andragogija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35975</w:t>
                  </w:r>
                </w:p>
              </w:tc>
              <w:tc>
                <w:tcPr>
                  <w:tcW w:w="6616" w:type="dxa"/>
                  <w:tcBorders/>
                </w:tcPr>
                <w:p>
                  <w:pPr>
                    <w:pStyle w:val="Normal"/>
                    <w:widowControl w:val="false"/>
                    <w:rPr/>
                  </w:pPr>
                  <w:r>
                    <w:rPr/>
                    <w:t>Obiteljska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35976</w:t>
                  </w:r>
                </w:p>
              </w:tc>
              <w:tc>
                <w:tcPr>
                  <w:tcW w:w="6616" w:type="dxa"/>
                  <w:tcBorders/>
                </w:tcPr>
                <w:p>
                  <w:pPr>
                    <w:pStyle w:val="Normal"/>
                    <w:widowControl w:val="false"/>
                    <w:rPr/>
                  </w:pPr>
                  <w:r>
                    <w:rPr/>
                    <w:t>Pedagogija ranog djetinjstva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35973</w:t>
                  </w:r>
                </w:p>
              </w:tc>
              <w:tc>
                <w:tcPr>
                  <w:tcW w:w="6616" w:type="dxa"/>
                  <w:tcBorders/>
                </w:tcPr>
                <w:p>
                  <w:pPr>
                    <w:pStyle w:val="Normal"/>
                    <w:widowControl w:val="false"/>
                    <w:rPr/>
                  </w:pPr>
                  <w:r>
                    <w:rPr/>
                    <w:t>Povijest hrvatske pedagogije i školstva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35974</w:t>
                  </w:r>
                </w:p>
              </w:tc>
              <w:tc>
                <w:tcPr>
                  <w:tcW w:w="6616" w:type="dxa"/>
                  <w:tcBorders/>
                </w:tcPr>
                <w:p>
                  <w:pPr>
                    <w:pStyle w:val="Normal"/>
                    <w:widowControl w:val="false"/>
                    <w:rPr/>
                  </w:pPr>
                  <w:r>
                    <w:rPr/>
                    <w:t>Sistematska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39624</w:t>
                  </w:r>
                </w:p>
              </w:tc>
              <w:tc>
                <w:tcPr>
                  <w:tcW w:w="6616" w:type="dxa"/>
                  <w:tcBorders/>
                </w:tcPr>
                <w:p>
                  <w:pPr>
                    <w:pStyle w:val="Normal"/>
                    <w:widowControl w:val="false"/>
                    <w:rPr/>
                  </w:pPr>
                  <w:r>
                    <w:rPr/>
                    <w:t>Tjelesna i zdravstvena kultura 2</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Strani jezik struke - odabrati isti jezik kao i u 1. semestru (2103)</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78173</w:t>
                  </w:r>
                </w:p>
              </w:tc>
              <w:tc>
                <w:tcPr>
                  <w:tcW w:w="6616" w:type="dxa"/>
                  <w:tcBorders/>
                </w:tcPr>
                <w:p>
                  <w:pPr>
                    <w:pStyle w:val="Normal"/>
                    <w:widowControl w:val="false"/>
                    <w:rPr/>
                  </w:pPr>
                  <w:r>
                    <w:rPr/>
                    <w:t>Engleski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78175</w:t>
                  </w:r>
                </w:p>
              </w:tc>
              <w:tc>
                <w:tcPr>
                  <w:tcW w:w="6616" w:type="dxa"/>
                  <w:tcBorders/>
                </w:tcPr>
                <w:p>
                  <w:pPr>
                    <w:pStyle w:val="Normal"/>
                    <w:widowControl w:val="false"/>
                    <w:rPr/>
                  </w:pPr>
                  <w:r>
                    <w:rPr/>
                    <w:t>Francuski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78174</w:t>
                  </w:r>
                </w:p>
              </w:tc>
              <w:tc>
                <w:tcPr>
                  <w:tcW w:w="6616" w:type="dxa"/>
                  <w:tcBorders/>
                </w:tcPr>
                <w:p>
                  <w:pPr>
                    <w:pStyle w:val="Normal"/>
                    <w:widowControl w:val="false"/>
                    <w:rPr/>
                  </w:pPr>
                  <w:r>
                    <w:rPr/>
                    <w:t>Njemački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78182</w:t>
                  </w:r>
                </w:p>
              </w:tc>
              <w:tc>
                <w:tcPr>
                  <w:tcW w:w="6616" w:type="dxa"/>
                  <w:tcBorders/>
                </w:tcPr>
                <w:p>
                  <w:pPr>
                    <w:pStyle w:val="Normal"/>
                    <w:widowControl w:val="false"/>
                    <w:rPr/>
                  </w:pPr>
                  <w:r>
                    <w:rPr/>
                    <w:t>Ruski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78180</w:t>
                  </w:r>
                </w:p>
              </w:tc>
              <w:tc>
                <w:tcPr>
                  <w:tcW w:w="6616" w:type="dxa"/>
                  <w:tcBorders/>
                </w:tcPr>
                <w:p>
                  <w:pPr>
                    <w:pStyle w:val="Normal"/>
                    <w:widowControl w:val="false"/>
                    <w:rPr/>
                  </w:pPr>
                  <w:r>
                    <w:rPr/>
                    <w:t>Španjolski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78181</w:t>
                  </w:r>
                </w:p>
              </w:tc>
              <w:tc>
                <w:tcPr>
                  <w:tcW w:w="6616" w:type="dxa"/>
                  <w:tcBorders/>
                </w:tcPr>
                <w:p>
                  <w:pPr>
                    <w:pStyle w:val="Normal"/>
                    <w:widowControl w:val="false"/>
                    <w:rPr/>
                  </w:pPr>
                  <w:r>
                    <w:rPr/>
                    <w:t>Talijanski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(1835)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36698</w:t>
                        </w:r>
                      </w:p>
                    </w:tc>
                    <w:tc>
                      <w:tcPr>
                        <w:tcW w:w="6616" w:type="dxa"/>
                        <w:tcBorders/>
                      </w:tcPr>
                      <w:p>
                        <w:pPr>
                          <w:pStyle w:val="Normal"/>
                          <w:widowControl w:val="false"/>
                          <w:rPr/>
                        </w:pPr>
                        <w:r>
                          <w:rPr/>
                          <w:t>Pedagogija cjeloživotnog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66634</w:t>
                  </w:r>
                </w:p>
              </w:tc>
              <w:tc>
                <w:tcPr>
                  <w:tcW w:w="6616" w:type="dxa"/>
                  <w:tcBorders/>
                </w:tcPr>
                <w:p>
                  <w:pPr>
                    <w:pStyle w:val="Normal"/>
                    <w:widowControl w:val="false"/>
                    <w:rPr/>
                  </w:pPr>
                  <w:r>
                    <w:rPr/>
                    <w:t>Antropologija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51384</w:t>
                  </w:r>
                </w:p>
              </w:tc>
              <w:tc>
                <w:tcPr>
                  <w:tcW w:w="6616" w:type="dxa"/>
                  <w:tcBorders/>
                </w:tcPr>
                <w:p>
                  <w:pPr>
                    <w:pStyle w:val="Normal"/>
                    <w:widowControl w:val="false"/>
                    <w:rPr/>
                  </w:pPr>
                  <w:r>
                    <w:rPr/>
                    <w:t>Međunarodno obrazovanje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51385</w:t>
                  </w:r>
                </w:p>
              </w:tc>
              <w:tc>
                <w:tcPr>
                  <w:tcW w:w="6616" w:type="dxa"/>
                  <w:tcBorders/>
                </w:tcPr>
                <w:p>
                  <w:pPr>
                    <w:pStyle w:val="Normal"/>
                    <w:widowControl w:val="false"/>
                    <w:rPr/>
                  </w:pPr>
                  <w:r>
                    <w:rPr/>
                    <w:t>Pedagogija adolescencije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50927</w:t>
                  </w:r>
                </w:p>
              </w:tc>
              <w:tc>
                <w:tcPr>
                  <w:tcW w:w="6616" w:type="dxa"/>
                  <w:tcBorders/>
                </w:tcPr>
                <w:p>
                  <w:pPr>
                    <w:pStyle w:val="Normal"/>
                    <w:widowControl w:val="false"/>
                    <w:rPr/>
                  </w:pPr>
                  <w:r>
                    <w:rPr/>
                    <w:t>Tjelesna i zdravstvena kultura 3</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66638</w:t>
                  </w:r>
                </w:p>
              </w:tc>
              <w:tc>
                <w:tcPr>
                  <w:tcW w:w="6616" w:type="dxa"/>
                  <w:tcBorders/>
                </w:tcPr>
                <w:p>
                  <w:pPr>
                    <w:pStyle w:val="Normal"/>
                    <w:widowControl w:val="false"/>
                    <w:rPr/>
                  </w:pPr>
                  <w:r>
                    <w:rPr/>
                    <w:t>Ustanove ranog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66637</w:t>
                  </w:r>
                </w:p>
              </w:tc>
              <w:tc>
                <w:tcPr>
                  <w:tcW w:w="6616" w:type="dxa"/>
                  <w:tcBorders/>
                </w:tcPr>
                <w:p>
                  <w:pPr>
                    <w:pStyle w:val="Normal"/>
                    <w:widowControl w:val="false"/>
                    <w:rPr/>
                  </w:pPr>
                  <w:r>
                    <w:rPr/>
                    <w:t>Uvod u pedagogijska istraživanja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5 ECTS bodova (3665)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53604</w:t>
                        </w:r>
                      </w:p>
                    </w:tc>
                    <w:tc>
                      <w:tcPr>
                        <w:tcW w:w="6616" w:type="dxa"/>
                        <w:tcBorders/>
                      </w:tcPr>
                      <w:p>
                        <w:pPr>
                          <w:pStyle w:val="Normal"/>
                          <w:widowControl w:val="false"/>
                          <w:rPr/>
                        </w:pPr>
                        <w:r>
                          <w:rPr/>
                          <w:t>Psihologija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230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51407</w:t>
                  </w:r>
                </w:p>
              </w:tc>
              <w:tc>
                <w:tcPr>
                  <w:tcW w:w="6616" w:type="dxa"/>
                  <w:tcBorders/>
                </w:tcPr>
                <w:p>
                  <w:pPr>
                    <w:pStyle w:val="Normal"/>
                    <w:widowControl w:val="false"/>
                    <w:rPr/>
                  </w:pPr>
                  <w:r>
                    <w:rPr/>
                    <w:t>Alternativne pedagoške ideje i škole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51404</w:t>
                  </w:r>
                </w:p>
              </w:tc>
              <w:tc>
                <w:tcPr>
                  <w:tcW w:w="6616" w:type="dxa"/>
                  <w:tcBorders/>
                </w:tcPr>
                <w:p>
                  <w:pPr>
                    <w:pStyle w:val="Normal"/>
                    <w:widowControl w:val="false"/>
                    <w:rPr/>
                  </w:pPr>
                  <w:r>
                    <w:rPr/>
                    <w:t>Domski odgoj</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184255</w:t>
                  </w:r>
                </w:p>
              </w:tc>
              <w:tc>
                <w:tcPr>
                  <w:tcW w:w="6616" w:type="dxa"/>
                  <w:tcBorders/>
                </w:tcPr>
                <w:p>
                  <w:pPr>
                    <w:pStyle w:val="Normal"/>
                    <w:widowControl w:val="false"/>
                    <w:rPr/>
                  </w:pPr>
                  <w:r>
                    <w:rPr/>
                    <w:t>Kvantitativna istraživanja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124381</w:t>
                  </w:r>
                </w:p>
              </w:tc>
              <w:tc>
                <w:tcPr>
                  <w:tcW w:w="6616" w:type="dxa"/>
                  <w:tcBorders/>
                </w:tcPr>
                <w:p>
                  <w:pPr>
                    <w:pStyle w:val="Normal"/>
                    <w:widowControl w:val="false"/>
                    <w:rPr/>
                  </w:pPr>
                  <w:r>
                    <w:rPr/>
                    <w:t>Stručno-pedagoška praksa u ustanovi ranog odgoja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184261</w:t>
                  </w:r>
                </w:p>
              </w:tc>
              <w:tc>
                <w:tcPr>
                  <w:tcW w:w="6616" w:type="dxa"/>
                  <w:tcBorders/>
                </w:tcPr>
                <w:p>
                  <w:pPr>
                    <w:pStyle w:val="Normal"/>
                    <w:widowControl w:val="false"/>
                    <w:rPr/>
                  </w:pPr>
                  <w:r>
                    <w:rPr/>
                    <w:t>Školska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50932</w:t>
                  </w:r>
                </w:p>
              </w:tc>
              <w:tc>
                <w:tcPr>
                  <w:tcW w:w="6616" w:type="dxa"/>
                  <w:tcBorders/>
                </w:tcPr>
                <w:p>
                  <w:pPr>
                    <w:pStyle w:val="Normal"/>
                    <w:widowControl w:val="false"/>
                    <w:rPr/>
                  </w:pPr>
                  <w:r>
                    <w:rPr/>
                    <w:t>Tjelesna i zdravstvena kultura 4</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(3673)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5.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52616</w:t>
                  </w:r>
                </w:p>
              </w:tc>
              <w:tc>
                <w:tcPr>
                  <w:tcW w:w="6616" w:type="dxa"/>
                  <w:tcBorders/>
                </w:tcPr>
                <w:p>
                  <w:pPr>
                    <w:pStyle w:val="Normal"/>
                    <w:widowControl w:val="false"/>
                    <w:rPr/>
                  </w:pPr>
                  <w:r>
                    <w:rPr/>
                    <w:t>Informacijski sustavi i baze podataka u obrazovanju</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65565</w:t>
                  </w:r>
                </w:p>
              </w:tc>
              <w:tc>
                <w:tcPr>
                  <w:tcW w:w="6616" w:type="dxa"/>
                  <w:tcBorders/>
                </w:tcPr>
                <w:p>
                  <w:pPr>
                    <w:pStyle w:val="Normal"/>
                    <w:widowControl w:val="false"/>
                    <w:rPr/>
                  </w:pPr>
                  <w:r>
                    <w:rPr/>
                    <w:t>Kritičke teorije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184254</w:t>
                  </w:r>
                </w:p>
              </w:tc>
              <w:tc>
                <w:tcPr>
                  <w:tcW w:w="6616" w:type="dxa"/>
                  <w:tcBorders/>
                </w:tcPr>
                <w:p>
                  <w:pPr>
                    <w:pStyle w:val="Normal"/>
                    <w:widowControl w:val="false"/>
                    <w:rPr/>
                  </w:pPr>
                  <w:r>
                    <w:rPr/>
                    <w:t>Kvalitativna istraživanja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66639</w:t>
                  </w:r>
                </w:p>
              </w:tc>
              <w:tc>
                <w:tcPr>
                  <w:tcW w:w="6616" w:type="dxa"/>
                  <w:tcBorders/>
                </w:tcPr>
                <w:p>
                  <w:pPr>
                    <w:pStyle w:val="Normal"/>
                    <w:widowControl w:val="false"/>
                    <w:rPr/>
                  </w:pPr>
                  <w:r>
                    <w:rPr/>
                    <w:t>Osnove specijalne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52617</w:t>
                  </w:r>
                </w:p>
              </w:tc>
              <w:tc>
                <w:tcPr>
                  <w:tcW w:w="6616" w:type="dxa"/>
                  <w:tcBorders/>
                </w:tcPr>
                <w:p>
                  <w:pPr>
                    <w:pStyle w:val="Normal"/>
                    <w:widowControl w:val="false"/>
                    <w:rPr/>
                  </w:pPr>
                  <w:r>
                    <w:rPr/>
                    <w:t>Statistika u pedagogijskim istraživanjima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(3912)</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184257</w:t>
                        </w:r>
                      </w:p>
                    </w:tc>
                    <w:tc>
                      <w:tcPr>
                        <w:tcW w:w="6616" w:type="dxa"/>
                        <w:tcBorders/>
                      </w:tcPr>
                      <w:p>
                        <w:pPr>
                          <w:pStyle w:val="Normal"/>
                          <w:widowControl w:val="false"/>
                          <w:rPr/>
                        </w:pPr>
                        <w:r>
                          <w:rPr/>
                          <w:t>Obrazovno-razvojne strategije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230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6.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52622</w:t>
                  </w:r>
                </w:p>
              </w:tc>
              <w:tc>
                <w:tcPr>
                  <w:tcW w:w="6616" w:type="dxa"/>
                  <w:tcBorders/>
                </w:tcPr>
                <w:p>
                  <w:pPr>
                    <w:pStyle w:val="Normal"/>
                    <w:widowControl w:val="false"/>
                    <w:rPr/>
                  </w:pPr>
                  <w:r>
                    <w:rPr/>
                    <w:t>Diferencijalna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184256</w:t>
                  </w:r>
                </w:p>
              </w:tc>
              <w:tc>
                <w:tcPr>
                  <w:tcW w:w="6616" w:type="dxa"/>
                  <w:tcBorders/>
                </w:tcPr>
                <w:p>
                  <w:pPr>
                    <w:pStyle w:val="Normal"/>
                    <w:widowControl w:val="false"/>
                    <w:rPr/>
                  </w:pPr>
                  <w:r>
                    <w:rPr/>
                    <w:t>Metodika rada s učenicima s teškoćama u razvoju</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69710</w:t>
                  </w:r>
                </w:p>
              </w:tc>
              <w:tc>
                <w:tcPr>
                  <w:tcW w:w="6616" w:type="dxa"/>
                  <w:tcBorders/>
                </w:tcPr>
                <w:p>
                  <w:pPr>
                    <w:pStyle w:val="Normal"/>
                    <w:widowControl w:val="false"/>
                    <w:rPr/>
                  </w:pPr>
                  <w:r>
                    <w:rPr/>
                    <w:t>Obrazovanje darovitih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52623</w:t>
                  </w:r>
                </w:p>
              </w:tc>
              <w:tc>
                <w:tcPr>
                  <w:tcW w:w="6616" w:type="dxa"/>
                  <w:tcBorders/>
                </w:tcPr>
                <w:p>
                  <w:pPr>
                    <w:pStyle w:val="Normal"/>
                    <w:widowControl w:val="false"/>
                    <w:rPr/>
                  </w:pPr>
                  <w:r>
                    <w:rPr/>
                    <w:t>Pedagoška dijagnostika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184260</w:t>
                  </w:r>
                </w:p>
              </w:tc>
              <w:tc>
                <w:tcPr>
                  <w:tcW w:w="6616" w:type="dxa"/>
                  <w:tcBorders/>
                </w:tcPr>
                <w:p>
                  <w:pPr>
                    <w:pStyle w:val="Normal"/>
                    <w:widowControl w:val="false"/>
                    <w:rPr/>
                  </w:pPr>
                  <w:r>
                    <w:rPr/>
                    <w:t>Politike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(3913)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52624</w:t>
                        </w:r>
                      </w:p>
                    </w:tc>
                    <w:tc>
                      <w:tcPr>
                        <w:tcW w:w="6616" w:type="dxa"/>
                        <w:tcBorders/>
                      </w:tcPr>
                      <w:p>
                        <w:pPr>
                          <w:pStyle w:val="Normal"/>
                          <w:widowControl w:val="false"/>
                          <w:rPr/>
                        </w:pPr>
                        <w:r>
                          <w:rPr/>
                          <w:t>Seksualna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Sveučilišni preddiplomski dvopredmetni studij</w:t>
      </w:r>
      <w:r>
        <w:rPr>
          <w:rFonts w:eastAsia="Times New Roman" w:cs="Times New Roman" w:ascii="Times New Roman" w:hAnsi="Times New Roman"/>
          <w:color w:val="000000"/>
          <w:sz w:val="30"/>
          <w:szCs w:val="30"/>
        </w:rPr>
        <w:br/>
        <w:t>Pedagogija</w:t>
      </w:r>
    </w:p>
    <w:p>
      <w:pPr>
        <w:pStyle w:val="Normal"/>
        <w:spacing w:before="400" w:after="200"/>
        <w:rPr/>
      </w:pPr>
      <w:r>
        <w:rPr>
          <w:b/>
          <w:sz w:val="24"/>
          <w:szCs w:val="24"/>
          <w:lang w:val="hr-HR"/>
        </w:rPr>
        <w:t>1.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35971</w:t>
                  </w:r>
                </w:p>
              </w:tc>
              <w:tc>
                <w:tcPr>
                  <w:tcW w:w="6616" w:type="dxa"/>
                  <w:tcBorders/>
                </w:tcPr>
                <w:p>
                  <w:pPr>
                    <w:pStyle w:val="Normal"/>
                    <w:widowControl w:val="false"/>
                    <w:rPr/>
                  </w:pPr>
                  <w:r>
                    <w:rPr/>
                    <w:t>Didaktičke teorije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35969</w:t>
                  </w:r>
                </w:p>
              </w:tc>
              <w:tc>
                <w:tcPr>
                  <w:tcW w:w="6616" w:type="dxa"/>
                  <w:tcBorders/>
                </w:tcPr>
                <w:p>
                  <w:pPr>
                    <w:pStyle w:val="Normal"/>
                    <w:widowControl w:val="false"/>
                    <w:rPr/>
                  </w:pPr>
                  <w:r>
                    <w:rPr/>
                    <w:t>Osnove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35970</w:t>
                  </w:r>
                </w:p>
              </w:tc>
              <w:tc>
                <w:tcPr>
                  <w:tcW w:w="6616" w:type="dxa"/>
                  <w:tcBorders/>
                </w:tcPr>
                <w:p>
                  <w:pPr>
                    <w:pStyle w:val="Normal"/>
                    <w:widowControl w:val="false"/>
                    <w:rPr/>
                  </w:pPr>
                  <w:r>
                    <w:rPr/>
                    <w:t>Povijest i filozofija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39622</w:t>
                  </w:r>
                </w:p>
              </w:tc>
              <w:tc>
                <w:tcPr>
                  <w:tcW w:w="6616" w:type="dxa"/>
                  <w:tcBorders/>
                </w:tcPr>
                <w:p>
                  <w:pPr>
                    <w:pStyle w:val="Normal"/>
                    <w:widowControl w:val="false"/>
                    <w:rPr/>
                  </w:pPr>
                  <w:r>
                    <w:rPr/>
                    <w:t>Tjelesna i zdravstvena kultura 1</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Strani jezik struke - odabrati jedan jezik (1898)</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78161</w:t>
                  </w:r>
                </w:p>
              </w:tc>
              <w:tc>
                <w:tcPr>
                  <w:tcW w:w="6616" w:type="dxa"/>
                  <w:tcBorders/>
                </w:tcPr>
                <w:p>
                  <w:pPr>
                    <w:pStyle w:val="Normal"/>
                    <w:widowControl w:val="false"/>
                    <w:rPr/>
                  </w:pPr>
                  <w:r>
                    <w:rPr/>
                    <w:t>Engleski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78163</w:t>
                  </w:r>
                </w:p>
              </w:tc>
              <w:tc>
                <w:tcPr>
                  <w:tcW w:w="6616" w:type="dxa"/>
                  <w:tcBorders/>
                </w:tcPr>
                <w:p>
                  <w:pPr>
                    <w:pStyle w:val="Normal"/>
                    <w:widowControl w:val="false"/>
                    <w:rPr/>
                  </w:pPr>
                  <w:r>
                    <w:rPr/>
                    <w:t>Francuski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78162</w:t>
                  </w:r>
                </w:p>
              </w:tc>
              <w:tc>
                <w:tcPr>
                  <w:tcW w:w="6616" w:type="dxa"/>
                  <w:tcBorders/>
                </w:tcPr>
                <w:p>
                  <w:pPr>
                    <w:pStyle w:val="Normal"/>
                    <w:widowControl w:val="false"/>
                    <w:rPr/>
                  </w:pPr>
                  <w:r>
                    <w:rPr/>
                    <w:t>Njemački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78166</w:t>
                  </w:r>
                </w:p>
              </w:tc>
              <w:tc>
                <w:tcPr>
                  <w:tcW w:w="6616" w:type="dxa"/>
                  <w:tcBorders/>
                </w:tcPr>
                <w:p>
                  <w:pPr>
                    <w:pStyle w:val="Normal"/>
                    <w:widowControl w:val="false"/>
                    <w:rPr/>
                  </w:pPr>
                  <w:r>
                    <w:rPr/>
                    <w:t>Ruski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78164</w:t>
                  </w:r>
                </w:p>
              </w:tc>
              <w:tc>
                <w:tcPr>
                  <w:tcW w:w="6616" w:type="dxa"/>
                  <w:tcBorders/>
                </w:tcPr>
                <w:p>
                  <w:pPr>
                    <w:pStyle w:val="Normal"/>
                    <w:widowControl w:val="false"/>
                    <w:rPr/>
                  </w:pPr>
                  <w:r>
                    <w:rPr/>
                    <w:t>Španjolski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78165</w:t>
                  </w:r>
                </w:p>
              </w:tc>
              <w:tc>
                <w:tcPr>
                  <w:tcW w:w="6616" w:type="dxa"/>
                  <w:tcBorders/>
                </w:tcPr>
                <w:p>
                  <w:pPr>
                    <w:pStyle w:val="Normal"/>
                    <w:widowControl w:val="false"/>
                    <w:rPr/>
                  </w:pPr>
                  <w:r>
                    <w:rPr/>
                    <w:t>Talijanski jezik za akademske potrebe 1</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Zamjena za strani jezik struke - odabrati zamjenski kolegij (2013)</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230</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35975</w:t>
                  </w:r>
                </w:p>
              </w:tc>
              <w:tc>
                <w:tcPr>
                  <w:tcW w:w="6616" w:type="dxa"/>
                  <w:tcBorders/>
                </w:tcPr>
                <w:p>
                  <w:pPr>
                    <w:pStyle w:val="Normal"/>
                    <w:widowControl w:val="false"/>
                    <w:rPr/>
                  </w:pPr>
                  <w:r>
                    <w:rPr/>
                    <w:t>Obiteljska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35976</w:t>
                  </w:r>
                </w:p>
              </w:tc>
              <w:tc>
                <w:tcPr>
                  <w:tcW w:w="6616" w:type="dxa"/>
                  <w:tcBorders/>
                </w:tcPr>
                <w:p>
                  <w:pPr>
                    <w:pStyle w:val="Normal"/>
                    <w:widowControl w:val="false"/>
                    <w:rPr/>
                  </w:pPr>
                  <w:r>
                    <w:rPr/>
                    <w:t>Pedagogija ranog djetinjstva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35974</w:t>
                  </w:r>
                </w:p>
              </w:tc>
              <w:tc>
                <w:tcPr>
                  <w:tcW w:w="6616" w:type="dxa"/>
                  <w:tcBorders/>
                </w:tcPr>
                <w:p>
                  <w:pPr>
                    <w:pStyle w:val="Normal"/>
                    <w:widowControl w:val="false"/>
                    <w:rPr/>
                  </w:pPr>
                  <w:r>
                    <w:rPr/>
                    <w:t>Sistematska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39624</w:t>
                  </w:r>
                </w:p>
              </w:tc>
              <w:tc>
                <w:tcPr>
                  <w:tcW w:w="6616" w:type="dxa"/>
                  <w:tcBorders/>
                </w:tcPr>
                <w:p>
                  <w:pPr>
                    <w:pStyle w:val="Normal"/>
                    <w:widowControl w:val="false"/>
                    <w:rPr/>
                  </w:pPr>
                  <w:r>
                    <w:rPr/>
                    <w:t>Tjelesna i zdravstvena kultura 2</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Strani jezik struke - odabrati isti jezik kao i u 1. semestru (1899)</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78173</w:t>
                  </w:r>
                </w:p>
              </w:tc>
              <w:tc>
                <w:tcPr>
                  <w:tcW w:w="6616" w:type="dxa"/>
                  <w:tcBorders/>
                </w:tcPr>
                <w:p>
                  <w:pPr>
                    <w:pStyle w:val="Normal"/>
                    <w:widowControl w:val="false"/>
                    <w:rPr/>
                  </w:pPr>
                  <w:r>
                    <w:rPr/>
                    <w:t>Engleski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78175</w:t>
                  </w:r>
                </w:p>
              </w:tc>
              <w:tc>
                <w:tcPr>
                  <w:tcW w:w="6616" w:type="dxa"/>
                  <w:tcBorders/>
                </w:tcPr>
                <w:p>
                  <w:pPr>
                    <w:pStyle w:val="Normal"/>
                    <w:widowControl w:val="false"/>
                    <w:rPr/>
                  </w:pPr>
                  <w:r>
                    <w:rPr/>
                    <w:t>Francuski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78174</w:t>
                  </w:r>
                </w:p>
              </w:tc>
              <w:tc>
                <w:tcPr>
                  <w:tcW w:w="6616" w:type="dxa"/>
                  <w:tcBorders/>
                </w:tcPr>
                <w:p>
                  <w:pPr>
                    <w:pStyle w:val="Normal"/>
                    <w:widowControl w:val="false"/>
                    <w:rPr/>
                  </w:pPr>
                  <w:r>
                    <w:rPr/>
                    <w:t>Njemački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78182</w:t>
                  </w:r>
                </w:p>
              </w:tc>
              <w:tc>
                <w:tcPr>
                  <w:tcW w:w="6616" w:type="dxa"/>
                  <w:tcBorders/>
                </w:tcPr>
                <w:p>
                  <w:pPr>
                    <w:pStyle w:val="Normal"/>
                    <w:widowControl w:val="false"/>
                    <w:rPr/>
                  </w:pPr>
                  <w:r>
                    <w:rPr/>
                    <w:t>Ruski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78180</w:t>
                  </w:r>
                </w:p>
              </w:tc>
              <w:tc>
                <w:tcPr>
                  <w:tcW w:w="6616" w:type="dxa"/>
                  <w:tcBorders/>
                </w:tcPr>
                <w:p>
                  <w:pPr>
                    <w:pStyle w:val="Normal"/>
                    <w:widowControl w:val="false"/>
                    <w:rPr/>
                  </w:pPr>
                  <w:r>
                    <w:rPr/>
                    <w:t>Španjolski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78181</w:t>
                  </w:r>
                </w:p>
              </w:tc>
              <w:tc>
                <w:tcPr>
                  <w:tcW w:w="6616" w:type="dxa"/>
                  <w:tcBorders/>
                </w:tcPr>
                <w:p>
                  <w:pPr>
                    <w:pStyle w:val="Normal"/>
                    <w:widowControl w:val="false"/>
                    <w:rPr/>
                  </w:pPr>
                  <w:r>
                    <w:rPr/>
                    <w:t>Talijanski jezik za akademske potrebe 2</w:t>
                  </w:r>
                </w:p>
              </w:tc>
              <w:tc>
                <w:tcPr>
                  <w:tcW w:w="450" w:type="dxa"/>
                  <w:tcBorders/>
                </w:tcPr>
                <w:p>
                  <w:pPr>
                    <w:pStyle w:val="Normal"/>
                    <w:widowControl w:val="false"/>
                    <w:jc w:val="right"/>
                    <w:rPr/>
                  </w:pPr>
                  <w:r>
                    <w:rPr/>
                    <w:t>2</w:t>
                  </w:r>
                </w:p>
              </w:tc>
              <w:tc>
                <w:tcPr>
                  <w:tcW w:w="1052" w:type="dxa"/>
                  <w:tcBorders/>
                </w:tcPr>
                <w:p>
                  <w:pPr>
                    <w:pStyle w:val="Normal"/>
                    <w:widowControl w:val="false"/>
                    <w:rPr/>
                  </w:pPr>
                  <w:r>
                    <w:rPr/>
                    <w:t>0/0/30</w:t>
                  </w:r>
                </w:p>
              </w:tc>
            </w:tr>
          </w:tbl>
          <w:p>
            <w:pPr>
              <w:pStyle w:val="Normal"/>
              <w:widowControl w:val="false"/>
              <w:rPr/>
            </w:pPr>
            <w:r>
              <w:rPr/>
            </w:r>
          </w:p>
        </w:tc>
      </w:tr>
      <w:tr>
        <w:trPr/>
        <w:tc>
          <w:tcPr>
            <w:tcW w:w="9020" w:type="dxa"/>
            <w:tcBorders/>
          </w:tcPr>
          <w:p>
            <w:pPr>
              <w:pStyle w:val="Normal"/>
              <w:widowControl w:val="false"/>
              <w:spacing w:before="200" w:after="100"/>
              <w:rPr/>
            </w:pPr>
            <w:r>
              <w:rPr>
                <w:b/>
              </w:rPr>
              <w:t>Zamjena za strani jezik struke - odabrati zamjenski kolegij (2014)</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66634</w:t>
                  </w:r>
                </w:p>
              </w:tc>
              <w:tc>
                <w:tcPr>
                  <w:tcW w:w="6616" w:type="dxa"/>
                  <w:tcBorders/>
                </w:tcPr>
                <w:p>
                  <w:pPr>
                    <w:pStyle w:val="Normal"/>
                    <w:widowControl w:val="false"/>
                    <w:rPr/>
                  </w:pPr>
                  <w:r>
                    <w:rPr/>
                    <w:t>Antropologija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50927</w:t>
                  </w:r>
                </w:p>
              </w:tc>
              <w:tc>
                <w:tcPr>
                  <w:tcW w:w="6616" w:type="dxa"/>
                  <w:tcBorders/>
                </w:tcPr>
                <w:p>
                  <w:pPr>
                    <w:pStyle w:val="Normal"/>
                    <w:widowControl w:val="false"/>
                    <w:rPr/>
                  </w:pPr>
                  <w:r>
                    <w:rPr/>
                    <w:t>Tjelesna i zdravstvena kultura 3</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r>
              <w:trPr/>
              <w:tc>
                <w:tcPr>
                  <w:tcW w:w="901" w:type="dxa"/>
                  <w:tcBorders/>
                </w:tcPr>
                <w:p>
                  <w:pPr>
                    <w:pStyle w:val="Normal"/>
                    <w:widowControl w:val="false"/>
                    <w:jc w:val="right"/>
                    <w:rPr/>
                  </w:pPr>
                  <w:r>
                    <w:rPr/>
                    <w:t>66638</w:t>
                  </w:r>
                </w:p>
              </w:tc>
              <w:tc>
                <w:tcPr>
                  <w:tcW w:w="6616" w:type="dxa"/>
                  <w:tcBorders/>
                </w:tcPr>
                <w:p>
                  <w:pPr>
                    <w:pStyle w:val="Normal"/>
                    <w:widowControl w:val="false"/>
                    <w:rPr/>
                  </w:pPr>
                  <w:r>
                    <w:rPr/>
                    <w:t>Ustanove ranog odgoja i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66637</w:t>
                  </w:r>
                </w:p>
              </w:tc>
              <w:tc>
                <w:tcPr>
                  <w:tcW w:w="6616" w:type="dxa"/>
                  <w:tcBorders/>
                </w:tcPr>
                <w:p>
                  <w:pPr>
                    <w:pStyle w:val="Normal"/>
                    <w:widowControl w:val="false"/>
                    <w:rPr/>
                  </w:pPr>
                  <w:r>
                    <w:rPr/>
                    <w:t>Uvod u pedagogijska istraživanja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184255</w:t>
                  </w:r>
                </w:p>
              </w:tc>
              <w:tc>
                <w:tcPr>
                  <w:tcW w:w="6616" w:type="dxa"/>
                  <w:tcBorders/>
                </w:tcPr>
                <w:p>
                  <w:pPr>
                    <w:pStyle w:val="Normal"/>
                    <w:widowControl w:val="false"/>
                    <w:rPr/>
                  </w:pPr>
                  <w:r>
                    <w:rPr/>
                    <w:t>Kvantitativna istraživanja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124381</w:t>
                  </w:r>
                </w:p>
              </w:tc>
              <w:tc>
                <w:tcPr>
                  <w:tcW w:w="6616" w:type="dxa"/>
                  <w:tcBorders/>
                </w:tcPr>
                <w:p>
                  <w:pPr>
                    <w:pStyle w:val="Normal"/>
                    <w:widowControl w:val="false"/>
                    <w:rPr/>
                  </w:pPr>
                  <w:r>
                    <w:rPr/>
                    <w:t>Stručno-pedagoška praksa u ustanovi ranog odgoja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184261</w:t>
                  </w:r>
                </w:p>
              </w:tc>
              <w:tc>
                <w:tcPr>
                  <w:tcW w:w="6616" w:type="dxa"/>
                  <w:tcBorders/>
                </w:tcPr>
                <w:p>
                  <w:pPr>
                    <w:pStyle w:val="Normal"/>
                    <w:widowControl w:val="false"/>
                    <w:rPr/>
                  </w:pPr>
                  <w:r>
                    <w:rPr/>
                    <w:t>Školska pedagogija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50932</w:t>
                  </w:r>
                </w:p>
              </w:tc>
              <w:tc>
                <w:tcPr>
                  <w:tcW w:w="6616" w:type="dxa"/>
                  <w:tcBorders/>
                </w:tcPr>
                <w:p>
                  <w:pPr>
                    <w:pStyle w:val="Normal"/>
                    <w:widowControl w:val="false"/>
                    <w:rPr/>
                  </w:pPr>
                  <w:r>
                    <w:rPr/>
                    <w:t>Tjelesna i zdravstvena kultura 4</w:t>
                  </w:r>
                </w:p>
              </w:tc>
              <w:tc>
                <w:tcPr>
                  <w:tcW w:w="450" w:type="dxa"/>
                  <w:tcBorders/>
                </w:tcPr>
                <w:p>
                  <w:pPr>
                    <w:pStyle w:val="Normal"/>
                    <w:widowControl w:val="false"/>
                    <w:jc w:val="right"/>
                    <w:rPr/>
                  </w:pPr>
                  <w:r>
                    <w:rPr/>
                    <w:t>0</w:t>
                  </w:r>
                </w:p>
              </w:tc>
              <w:tc>
                <w:tcPr>
                  <w:tcW w:w="1052" w:type="dxa"/>
                  <w:tcBorders/>
                </w:tcPr>
                <w:p>
                  <w:pPr>
                    <w:pStyle w:val="Normal"/>
                    <w:widowControl w:val="false"/>
                    <w:rPr/>
                  </w:pPr>
                  <w:r>
                    <w:rPr/>
                    <w:t>0/0/30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5.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65565</w:t>
                  </w:r>
                </w:p>
              </w:tc>
              <w:tc>
                <w:tcPr>
                  <w:tcW w:w="6616" w:type="dxa"/>
                  <w:tcBorders/>
                </w:tcPr>
                <w:p>
                  <w:pPr>
                    <w:pStyle w:val="Normal"/>
                    <w:widowControl w:val="false"/>
                    <w:rPr/>
                  </w:pPr>
                  <w:r>
                    <w:rPr/>
                    <w:t>Kritičke teorije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184254</w:t>
                  </w:r>
                </w:p>
              </w:tc>
              <w:tc>
                <w:tcPr>
                  <w:tcW w:w="6616" w:type="dxa"/>
                  <w:tcBorders/>
                </w:tcPr>
                <w:p>
                  <w:pPr>
                    <w:pStyle w:val="Normal"/>
                    <w:widowControl w:val="false"/>
                    <w:rPr/>
                  </w:pPr>
                  <w:r>
                    <w:rPr/>
                    <w:t>Kvalitativna istraživanja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66639</w:t>
                  </w:r>
                </w:p>
              </w:tc>
              <w:tc>
                <w:tcPr>
                  <w:tcW w:w="6616" w:type="dxa"/>
                  <w:tcBorders/>
                </w:tcPr>
                <w:p>
                  <w:pPr>
                    <w:pStyle w:val="Normal"/>
                    <w:widowControl w:val="false"/>
                    <w:rPr/>
                  </w:pPr>
                  <w:r>
                    <w:rPr/>
                    <w:t>Osnove specijalne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6.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69710</w:t>
                  </w:r>
                </w:p>
              </w:tc>
              <w:tc>
                <w:tcPr>
                  <w:tcW w:w="6616" w:type="dxa"/>
                  <w:tcBorders/>
                </w:tcPr>
                <w:p>
                  <w:pPr>
                    <w:pStyle w:val="Normal"/>
                    <w:widowControl w:val="false"/>
                    <w:rPr/>
                  </w:pPr>
                  <w:r>
                    <w:rPr/>
                    <w:t>Obrazovanje darovitih</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10 ECTS bodova (4519)</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184256</w:t>
                        </w:r>
                      </w:p>
                    </w:tc>
                    <w:tc>
                      <w:tcPr>
                        <w:tcW w:w="6616" w:type="dxa"/>
                        <w:tcBorders/>
                      </w:tcPr>
                      <w:p>
                        <w:pPr>
                          <w:pStyle w:val="Normal"/>
                          <w:widowControl w:val="false"/>
                          <w:rPr/>
                        </w:pPr>
                        <w:r>
                          <w:rPr/>
                          <w:t>Metodika rada s učenicima s teškoćama u razvoju</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184260</w:t>
                        </w:r>
                      </w:p>
                    </w:tc>
                    <w:tc>
                      <w:tcPr>
                        <w:tcW w:w="6616" w:type="dxa"/>
                        <w:tcBorders/>
                      </w:tcPr>
                      <w:p>
                        <w:pPr>
                          <w:pStyle w:val="Normal"/>
                          <w:widowControl w:val="false"/>
                          <w:rPr/>
                        </w:pPr>
                        <w:r>
                          <w:rPr/>
                          <w:t>Politike obrazovanja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228</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Sveučilišni diplomski jednopredmetni studij</w:t>
      </w:r>
      <w:r>
        <w:rPr>
          <w:rFonts w:eastAsia="Times New Roman" w:cs="Times New Roman" w:ascii="Times New Roman" w:hAnsi="Times New Roman"/>
          <w:color w:val="000000"/>
          <w:sz w:val="30"/>
          <w:szCs w:val="30"/>
        </w:rPr>
        <w:br/>
        <w:t>Pedagogija</w:t>
      </w:r>
    </w:p>
    <w:p>
      <w:pPr>
        <w:pStyle w:val="Normal"/>
        <w:spacing w:before="400" w:after="200"/>
        <w:rPr/>
      </w:pPr>
      <w:r>
        <w:rPr>
          <w:b/>
          <w:sz w:val="24"/>
          <w:szCs w:val="24"/>
          <w:lang w:val="hr-HR"/>
        </w:rPr>
        <w:t>1.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117639</w:t>
                  </w:r>
                </w:p>
              </w:tc>
              <w:tc>
                <w:tcPr>
                  <w:tcW w:w="6616" w:type="dxa"/>
                  <w:tcBorders/>
                </w:tcPr>
                <w:p>
                  <w:pPr>
                    <w:pStyle w:val="Normal"/>
                    <w:widowControl w:val="false"/>
                    <w:rPr/>
                  </w:pPr>
                  <w:r>
                    <w:rPr/>
                    <w:t>Didaktika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117642</w:t>
                  </w:r>
                </w:p>
              </w:tc>
              <w:tc>
                <w:tcPr>
                  <w:tcW w:w="6616" w:type="dxa"/>
                  <w:tcBorders/>
                </w:tcPr>
                <w:p>
                  <w:pPr>
                    <w:pStyle w:val="Normal"/>
                    <w:widowControl w:val="false"/>
                    <w:rPr/>
                  </w:pPr>
                  <w:r>
                    <w:rPr/>
                    <w:t>Osnove socijalne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117643</w:t>
                  </w:r>
                </w:p>
              </w:tc>
              <w:tc>
                <w:tcPr>
                  <w:tcW w:w="6616" w:type="dxa"/>
                  <w:tcBorders/>
                </w:tcPr>
                <w:p>
                  <w:pPr>
                    <w:pStyle w:val="Normal"/>
                    <w:widowControl w:val="false"/>
                    <w:rPr/>
                  </w:pPr>
                  <w:r>
                    <w:rPr/>
                    <w:t>Partnerstvo obitelji i odgojno-obrazovne ustanove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117645</w:t>
                  </w:r>
                </w:p>
              </w:tc>
              <w:tc>
                <w:tcPr>
                  <w:tcW w:w="6616" w:type="dxa"/>
                  <w:tcBorders/>
                </w:tcPr>
                <w:p>
                  <w:pPr>
                    <w:pStyle w:val="Normal"/>
                    <w:widowControl w:val="false"/>
                    <w:rPr/>
                  </w:pPr>
                  <w:r>
                    <w:rPr/>
                    <w:t>Pedagoška resocijalizacija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118146</w:t>
                  </w:r>
                </w:p>
              </w:tc>
              <w:tc>
                <w:tcPr>
                  <w:tcW w:w="6616" w:type="dxa"/>
                  <w:tcBorders/>
                </w:tcPr>
                <w:p>
                  <w:pPr>
                    <w:pStyle w:val="Normal"/>
                    <w:widowControl w:val="false"/>
                    <w:rPr/>
                  </w:pPr>
                  <w:r>
                    <w:rPr/>
                    <w:t>Teorije i metodike nastave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30/0/30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5 ECTS bodova (10696)</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132</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124376</w:t>
                  </w:r>
                </w:p>
              </w:tc>
              <w:tc>
                <w:tcPr>
                  <w:tcW w:w="6616" w:type="dxa"/>
                  <w:tcBorders/>
                </w:tcPr>
                <w:p>
                  <w:pPr>
                    <w:pStyle w:val="Normal"/>
                    <w:widowControl w:val="false"/>
                    <w:rPr/>
                  </w:pPr>
                  <w:r>
                    <w:rPr/>
                    <w:t>Kurikulum ranog odgoja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186477</w:t>
                  </w:r>
                </w:p>
              </w:tc>
              <w:tc>
                <w:tcPr>
                  <w:tcW w:w="6616" w:type="dxa"/>
                  <w:tcBorders/>
                </w:tcPr>
                <w:p>
                  <w:pPr>
                    <w:pStyle w:val="Normal"/>
                    <w:widowControl w:val="false"/>
                    <w:rPr/>
                  </w:pPr>
                  <w:r>
                    <w:rPr/>
                    <w:t>Osnove interkulturne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124383</w:t>
                  </w:r>
                </w:p>
              </w:tc>
              <w:tc>
                <w:tcPr>
                  <w:tcW w:w="6616" w:type="dxa"/>
                  <w:tcBorders/>
                </w:tcPr>
                <w:p>
                  <w:pPr>
                    <w:pStyle w:val="Normal"/>
                    <w:widowControl w:val="false"/>
                    <w:rPr/>
                  </w:pPr>
                  <w:r>
                    <w:rPr/>
                    <w:t>Školska stručno-pedagoška praksa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124384</w:t>
                  </w:r>
                </w:p>
              </w:tc>
              <w:tc>
                <w:tcPr>
                  <w:tcW w:w="6616" w:type="dxa"/>
                  <w:tcBorders/>
                </w:tcPr>
                <w:p>
                  <w:pPr>
                    <w:pStyle w:val="Normal"/>
                    <w:widowControl w:val="false"/>
                    <w:rPr/>
                  </w:pPr>
                  <w:r>
                    <w:rPr/>
                    <w:t>Temeljna nastavna umijeća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30/0/60</w:t>
                  </w:r>
                </w:p>
              </w:tc>
            </w:tr>
            <w:tr>
              <w:trPr/>
              <w:tc>
                <w:tcPr>
                  <w:tcW w:w="901" w:type="dxa"/>
                  <w:tcBorders/>
                </w:tcPr>
                <w:p>
                  <w:pPr>
                    <w:pStyle w:val="Normal"/>
                    <w:widowControl w:val="false"/>
                    <w:jc w:val="right"/>
                    <w:rPr/>
                  </w:pPr>
                  <w:r>
                    <w:rPr/>
                    <w:t>124386</w:t>
                  </w:r>
                </w:p>
              </w:tc>
              <w:tc>
                <w:tcPr>
                  <w:tcW w:w="6616" w:type="dxa"/>
                  <w:tcBorders/>
                </w:tcPr>
                <w:p>
                  <w:pPr>
                    <w:pStyle w:val="Normal"/>
                    <w:widowControl w:val="false"/>
                    <w:rPr/>
                  </w:pPr>
                  <w:r>
                    <w:rPr/>
                    <w:t>Teorije kurikuluma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(11855)</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odsjeka</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124374</w:t>
                        </w:r>
                      </w:p>
                    </w:tc>
                    <w:tc>
                      <w:tcPr>
                        <w:tcW w:w="6616" w:type="dxa"/>
                        <w:tcBorders/>
                      </w:tcPr>
                      <w:p>
                        <w:pPr>
                          <w:pStyle w:val="Normal"/>
                          <w:widowControl w:val="false"/>
                          <w:rPr/>
                        </w:pPr>
                        <w:r>
                          <w:rPr/>
                          <w:t>Interkulturalizam i obrazovanje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114</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117641</w:t>
                  </w:r>
                </w:p>
              </w:tc>
              <w:tc>
                <w:tcPr>
                  <w:tcW w:w="6616" w:type="dxa"/>
                  <w:tcBorders/>
                </w:tcPr>
                <w:p>
                  <w:pPr>
                    <w:pStyle w:val="Normal"/>
                    <w:widowControl w:val="false"/>
                    <w:rPr/>
                  </w:pPr>
                  <w:r>
                    <w:rPr/>
                    <w:t>Obrazovanje za ljudska prava i građanstvo</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117644</w:t>
                  </w:r>
                </w:p>
              </w:tc>
              <w:tc>
                <w:tcPr>
                  <w:tcW w:w="6616" w:type="dxa"/>
                  <w:tcBorders/>
                </w:tcPr>
                <w:p>
                  <w:pPr>
                    <w:pStyle w:val="Normal"/>
                    <w:widowControl w:val="false"/>
                    <w:rPr/>
                  </w:pPr>
                  <w:r>
                    <w:rPr/>
                    <w:t>Pedagogija slobodnog vremena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117646</w:t>
                  </w:r>
                </w:p>
              </w:tc>
              <w:tc>
                <w:tcPr>
                  <w:tcW w:w="6616" w:type="dxa"/>
                  <w:tcBorders/>
                </w:tcPr>
                <w:p>
                  <w:pPr>
                    <w:pStyle w:val="Normal"/>
                    <w:widowControl w:val="false"/>
                    <w:rPr/>
                  </w:pPr>
                  <w:r>
                    <w:rPr/>
                    <w:t>Prava djeteta u odgoju i obrazovanju</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184262</w:t>
                  </w:r>
                </w:p>
              </w:tc>
              <w:tc>
                <w:tcPr>
                  <w:tcW w:w="6616" w:type="dxa"/>
                  <w:tcBorders/>
                </w:tcPr>
                <w:p>
                  <w:pPr>
                    <w:pStyle w:val="Normal"/>
                    <w:widowControl w:val="false"/>
                    <w:rPr/>
                  </w:pPr>
                  <w:r>
                    <w:rPr/>
                    <w:t>Školski i razredni menadžment</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117648</w:t>
                  </w:r>
                </w:p>
              </w:tc>
              <w:tc>
                <w:tcPr>
                  <w:tcW w:w="6616" w:type="dxa"/>
                  <w:tcBorders/>
                </w:tcPr>
                <w:p>
                  <w:pPr>
                    <w:pStyle w:val="Normal"/>
                    <w:widowControl w:val="false"/>
                    <w:rPr/>
                  </w:pPr>
                  <w:r>
                    <w:rPr/>
                    <w:t>Upravljanje i autonomija škole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Izborni kolegiji - odabrati najmanje 5 ECTS bodova (10797)</w:t>
            </w:r>
          </w:p>
        </w:tc>
      </w:tr>
      <w:tr>
        <w:trPr/>
        <w:tc>
          <w:tcPr>
            <w:tcW w:w="9020" w:type="dxa"/>
            <w:tcBorders/>
            <w:tcMar>
              <w:left w:w="108" w:type="dxa"/>
              <w:right w:w="0" w:type="dxa"/>
            </w:tcMar>
          </w:tcPr>
          <w:tbl>
            <w:tblPr>
              <w:tblW w:w="9020" w:type="dxa"/>
              <w:jc w:val="left"/>
              <w:tblInd w:w="0"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100" w:after="100"/>
                    <w:rPr/>
                  </w:pPr>
                  <w:r>
                    <w:rPr>
                      <w:b/>
                    </w:rPr>
                    <w:t>Kolegiji s drugih odsjeka</w:t>
                  </w:r>
                </w:p>
              </w:tc>
            </w:tr>
            <w:tr>
              <w:trPr/>
              <w:tc>
                <w:tcPr>
                  <w:tcW w:w="9020" w:type="dxa"/>
                  <w:tcBorders/>
                  <w:tcMar>
                    <w:left w:w="1240" w:type="dxa"/>
                  </w:tcMar>
                </w:tcPr>
                <w:p>
                  <w:pPr>
                    <w:pStyle w:val="Normal"/>
                    <w:widowControl w:val="false"/>
                    <w:rPr/>
                  </w:pPr>
                  <w:r>
                    <w:rPr/>
                    <w:t>Broj predmeta: 132</w:t>
                  </w:r>
                </w:p>
              </w:tc>
            </w:tr>
          </w:tbl>
          <w:p>
            <w:pPr>
              <w:pStyle w:val="Normal"/>
              <w:widowControl w:val="false"/>
              <w:rPr/>
            </w:pPr>
            <w:r>
              <w:rPr/>
            </w:r>
          </w:p>
        </w:tc>
      </w:tr>
      <w:tr>
        <w:trPr/>
        <w:tc>
          <w:tcPr>
            <w:tcW w:w="9020" w:type="dxa"/>
            <w:tcBorders/>
            <w:tcMar>
              <w:left w:w="108" w:type="dxa"/>
            </w:tcMar>
          </w:tcPr>
          <w:p>
            <w:pPr>
              <w:pStyle w:val="Normal"/>
              <w:widowControl w:val="false"/>
              <w:rPr/>
            </w:pPr>
            <w:r>
              <w:rPr/>
            </w:r>
          </w:p>
        </w:tc>
      </w:tr>
      <w:tr>
        <w:trPr/>
        <w:tc>
          <w:tcPr>
            <w:tcW w:w="9020" w:type="dxa"/>
            <w:tcBorders/>
            <w:tcMar>
              <w:left w:w="108" w:type="dxa"/>
            </w:tcMar>
          </w:tcPr>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124388</w:t>
                  </w:r>
                </w:p>
              </w:tc>
              <w:tc>
                <w:tcPr>
                  <w:tcW w:w="6616" w:type="dxa"/>
                  <w:tcBorders/>
                </w:tcPr>
                <w:p>
                  <w:pPr>
                    <w:pStyle w:val="Normal"/>
                    <w:widowControl w:val="false"/>
                    <w:rPr/>
                  </w:pPr>
                  <w:r>
                    <w:rPr/>
                    <w:t>Diplomski rad na studiju Pedagogije</w:t>
                  </w:r>
                </w:p>
              </w:tc>
              <w:tc>
                <w:tcPr>
                  <w:tcW w:w="450" w:type="dxa"/>
                  <w:tcBorders/>
                </w:tcPr>
                <w:p>
                  <w:pPr>
                    <w:pStyle w:val="Normal"/>
                    <w:widowControl w:val="false"/>
                    <w:jc w:val="right"/>
                    <w:rPr/>
                  </w:pPr>
                  <w:r>
                    <w:rPr/>
                    <w:t>15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124377</w:t>
                  </w:r>
                </w:p>
              </w:tc>
              <w:tc>
                <w:tcPr>
                  <w:tcW w:w="6616" w:type="dxa"/>
                  <w:tcBorders/>
                </w:tcPr>
                <w:p>
                  <w:pPr>
                    <w:pStyle w:val="Normal"/>
                    <w:widowControl w:val="false"/>
                    <w:rPr/>
                  </w:pPr>
                  <w:r>
                    <w:rPr/>
                    <w:t>Modeli obrazovanja učitelja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124379</w:t>
                  </w:r>
                </w:p>
              </w:tc>
              <w:tc>
                <w:tcPr>
                  <w:tcW w:w="6616" w:type="dxa"/>
                  <w:tcBorders/>
                </w:tcPr>
                <w:p>
                  <w:pPr>
                    <w:pStyle w:val="Normal"/>
                    <w:widowControl w:val="false"/>
                    <w:rPr/>
                  </w:pPr>
                  <w:r>
                    <w:rPr/>
                    <w:t>Pedagoško savjetovanje i profesionalna orijentacija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124380</w:t>
                  </w:r>
                </w:p>
              </w:tc>
              <w:tc>
                <w:tcPr>
                  <w:tcW w:w="6616" w:type="dxa"/>
                  <w:tcBorders/>
                </w:tcPr>
                <w:p>
                  <w:pPr>
                    <w:pStyle w:val="Normal"/>
                    <w:widowControl w:val="false"/>
                    <w:rPr/>
                  </w:pPr>
                  <w:r>
                    <w:rPr/>
                    <w:t>Stručno-pedagoška praksa pedagogije slobodnog vremena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124382</w:t>
                  </w:r>
                </w:p>
              </w:tc>
              <w:tc>
                <w:tcPr>
                  <w:tcW w:w="6616" w:type="dxa"/>
                  <w:tcBorders/>
                </w:tcPr>
                <w:p>
                  <w:pPr>
                    <w:pStyle w:val="Normal"/>
                    <w:widowControl w:val="false"/>
                    <w:rPr/>
                  </w:pPr>
                  <w:r>
                    <w:rPr/>
                    <w:t>Stručno-razvojne službe i upravljanje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Sveučilišni diplomski dvopredmetni studij</w:t>
      </w:r>
      <w:r>
        <w:rPr>
          <w:rFonts w:eastAsia="Times New Roman" w:cs="Times New Roman" w:ascii="Times New Roman" w:hAnsi="Times New Roman"/>
          <w:color w:val="000000"/>
          <w:sz w:val="30"/>
          <w:szCs w:val="30"/>
        </w:rPr>
        <w:br/>
        <w:t>Pedagogija</w:t>
      </w:r>
    </w:p>
    <w:p>
      <w:pPr>
        <w:pStyle w:val="Normal"/>
        <w:spacing w:before="400" w:after="200"/>
        <w:rPr/>
      </w:pPr>
      <w:r>
        <w:rPr>
          <w:b/>
          <w:sz w:val="24"/>
          <w:szCs w:val="24"/>
          <w:lang w:val="hr-HR"/>
        </w:rPr>
        <w:t>1.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117639</w:t>
                  </w:r>
                </w:p>
              </w:tc>
              <w:tc>
                <w:tcPr>
                  <w:tcW w:w="6616" w:type="dxa"/>
                  <w:tcBorders/>
                </w:tcPr>
                <w:p>
                  <w:pPr>
                    <w:pStyle w:val="Normal"/>
                    <w:widowControl w:val="false"/>
                    <w:rPr/>
                  </w:pPr>
                  <w:r>
                    <w:rPr/>
                    <w:t>Didaktika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117642</w:t>
                  </w:r>
                </w:p>
              </w:tc>
              <w:tc>
                <w:tcPr>
                  <w:tcW w:w="6616" w:type="dxa"/>
                  <w:tcBorders/>
                </w:tcPr>
                <w:p>
                  <w:pPr>
                    <w:pStyle w:val="Normal"/>
                    <w:widowControl w:val="false"/>
                    <w:rPr/>
                  </w:pPr>
                  <w:r>
                    <w:rPr/>
                    <w:t>Osnove socijalne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117643</w:t>
                  </w:r>
                </w:p>
              </w:tc>
              <w:tc>
                <w:tcPr>
                  <w:tcW w:w="6616" w:type="dxa"/>
                  <w:tcBorders/>
                </w:tcPr>
                <w:p>
                  <w:pPr>
                    <w:pStyle w:val="Normal"/>
                    <w:widowControl w:val="false"/>
                    <w:rPr/>
                  </w:pPr>
                  <w:r>
                    <w:rPr/>
                    <w:t>Partnerstvo obitelji i odgojno-obrazovne ustanove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2.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186477</w:t>
                  </w:r>
                </w:p>
              </w:tc>
              <w:tc>
                <w:tcPr>
                  <w:tcW w:w="6616" w:type="dxa"/>
                  <w:tcBorders/>
                </w:tcPr>
                <w:p>
                  <w:pPr>
                    <w:pStyle w:val="Normal"/>
                    <w:widowControl w:val="false"/>
                    <w:rPr/>
                  </w:pPr>
                  <w:r>
                    <w:rPr/>
                    <w:t>Osnove interkulturne pedagogije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124383</w:t>
                  </w:r>
                </w:p>
              </w:tc>
              <w:tc>
                <w:tcPr>
                  <w:tcW w:w="6616" w:type="dxa"/>
                  <w:tcBorders/>
                </w:tcPr>
                <w:p>
                  <w:pPr>
                    <w:pStyle w:val="Normal"/>
                    <w:widowControl w:val="false"/>
                    <w:rPr/>
                  </w:pPr>
                  <w:r>
                    <w:rPr/>
                    <w:t>Školska stručno-pedagoška praksa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124386</w:t>
                  </w:r>
                </w:p>
              </w:tc>
              <w:tc>
                <w:tcPr>
                  <w:tcW w:w="6616" w:type="dxa"/>
                  <w:tcBorders/>
                </w:tcPr>
                <w:p>
                  <w:pPr>
                    <w:pStyle w:val="Normal"/>
                    <w:widowControl w:val="false"/>
                    <w:rPr/>
                  </w:pPr>
                  <w:r>
                    <w:rPr/>
                    <w:t>Teorije kurikuluma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r>
        <w:trPr/>
        <w:tc>
          <w:tcPr>
            <w:tcW w:w="9020" w:type="dxa"/>
            <w:tcBorders/>
          </w:tcPr>
          <w:p>
            <w:pPr>
              <w:pStyle w:val="Normal"/>
              <w:widowControl w:val="false"/>
              <w:spacing w:before="200" w:after="100"/>
              <w:rPr/>
            </w:pPr>
            <w:r>
              <w:rPr>
                <w:b/>
              </w:rPr>
              <w:t>Kolegiji s unutarnjom izbornošću - Odabrati 5 ECTS bodova (12607)</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124374</w:t>
                  </w:r>
                </w:p>
              </w:tc>
              <w:tc>
                <w:tcPr>
                  <w:tcW w:w="6616" w:type="dxa"/>
                  <w:tcBorders/>
                </w:tcPr>
                <w:p>
                  <w:pPr>
                    <w:pStyle w:val="Normal"/>
                    <w:widowControl w:val="false"/>
                    <w:rPr/>
                  </w:pPr>
                  <w:r>
                    <w:rPr/>
                    <w:t>Interkulturalizam i obrazovanje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3.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117644</w:t>
                  </w:r>
                </w:p>
              </w:tc>
              <w:tc>
                <w:tcPr>
                  <w:tcW w:w="6616" w:type="dxa"/>
                  <w:tcBorders/>
                </w:tcPr>
                <w:p>
                  <w:pPr>
                    <w:pStyle w:val="Normal"/>
                    <w:widowControl w:val="false"/>
                    <w:rPr/>
                  </w:pPr>
                  <w:r>
                    <w:rPr/>
                    <w:t>Pedagogija slobodnog vremena</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184262</w:t>
                  </w:r>
                </w:p>
              </w:tc>
              <w:tc>
                <w:tcPr>
                  <w:tcW w:w="6616" w:type="dxa"/>
                  <w:tcBorders/>
                </w:tcPr>
                <w:p>
                  <w:pPr>
                    <w:pStyle w:val="Normal"/>
                    <w:widowControl w:val="false"/>
                    <w:rPr/>
                  </w:pPr>
                  <w:r>
                    <w:rPr/>
                    <w:t>Školski i razredni menadžment</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r>
              <w:trPr/>
              <w:tc>
                <w:tcPr>
                  <w:tcW w:w="901" w:type="dxa"/>
                  <w:tcBorders/>
                </w:tcPr>
                <w:p>
                  <w:pPr>
                    <w:pStyle w:val="Normal"/>
                    <w:widowControl w:val="false"/>
                    <w:jc w:val="right"/>
                    <w:rPr/>
                  </w:pPr>
                  <w:r>
                    <w:rPr/>
                    <w:t>117648</w:t>
                  </w:r>
                </w:p>
              </w:tc>
              <w:tc>
                <w:tcPr>
                  <w:tcW w:w="6616" w:type="dxa"/>
                  <w:tcBorders/>
                </w:tcPr>
                <w:p>
                  <w:pPr>
                    <w:pStyle w:val="Normal"/>
                    <w:widowControl w:val="false"/>
                    <w:rPr/>
                  </w:pPr>
                  <w:r>
                    <w:rPr/>
                    <w:t>Upravljanje i autonomija škole</w:t>
                  </w:r>
                </w:p>
              </w:tc>
              <w:tc>
                <w:tcPr>
                  <w:tcW w:w="450" w:type="dxa"/>
                  <w:tcBorders/>
                </w:tcPr>
                <w:p>
                  <w:pPr>
                    <w:pStyle w:val="Normal"/>
                    <w:widowControl w:val="false"/>
                    <w:jc w:val="right"/>
                    <w:rPr/>
                  </w:pPr>
                  <w:r>
                    <w:rPr/>
                    <w:t>5</w:t>
                  </w:r>
                </w:p>
              </w:tc>
              <w:tc>
                <w:tcPr>
                  <w:tcW w:w="1052" w:type="dxa"/>
                  <w:tcBorders/>
                </w:tcPr>
                <w:p>
                  <w:pPr>
                    <w:pStyle w:val="Normal"/>
                    <w:widowControl w:val="false"/>
                    <w:rPr/>
                  </w:pPr>
                  <w:r>
                    <w:rPr/>
                    <w:t>30/30/0</w:t>
                  </w:r>
                </w:p>
              </w:tc>
            </w:tr>
          </w:tbl>
          <w:p>
            <w:pPr>
              <w:pStyle w:val="Normal"/>
              <w:widowControl w:val="false"/>
              <w:rPr/>
            </w:pPr>
            <w:r>
              <w:rPr/>
            </w:r>
          </w:p>
        </w:tc>
      </w:tr>
    </w:tbl>
    <w:p>
      <w:pPr>
        <w:pStyle w:val="Normal"/>
        <w:rPr/>
      </w:pPr>
      <w:r>
        <w:rPr/>
      </w:r>
    </w:p>
    <w:p>
      <w:pPr>
        <w:pStyle w:val="Normal"/>
        <w:rPr/>
      </w:pPr>
      <w:r>
        <w:rPr/>
      </w:r>
      <w:r>
        <w:br w:type="page"/>
      </w:r>
    </w:p>
    <w:p>
      <w:pPr>
        <w:pStyle w:val="Normal"/>
        <w:spacing w:before="400" w:after="200"/>
        <w:rPr/>
      </w:pPr>
      <w:r>
        <w:rPr>
          <w:b/>
          <w:sz w:val="24"/>
          <w:szCs w:val="24"/>
          <w:lang w:val="hr-HR"/>
        </w:rPr>
        <w:t>4. semestar</w:t>
      </w:r>
    </w:p>
    <w:tbl>
      <w:tblPr>
        <w:tblW w:w="9020" w:type="dxa"/>
        <w:jc w:val="left"/>
        <w:tblInd w:w="-48" w:type="dxa"/>
        <w:tblLayout w:type="fixed"/>
        <w:tblCellMar>
          <w:top w:w="0" w:type="dxa"/>
          <w:left w:w="60" w:type="dxa"/>
          <w:bottom w:w="0" w:type="dxa"/>
          <w:right w:w="108" w:type="dxa"/>
        </w:tblCellMar>
        <w:tblLook w:val="04a0"/>
      </w:tblPr>
      <w:tblGrid>
        <w:gridCol w:w="9020"/>
      </w:tblGrid>
      <w:tr>
        <w:trPr/>
        <w:tc>
          <w:tcPr>
            <w:tcW w:w="9020" w:type="dxa"/>
            <w:tcBorders/>
          </w:tcPr>
          <w:p>
            <w:pPr>
              <w:pStyle w:val="Normal"/>
              <w:widowControl w:val="false"/>
              <w:spacing w:before="200" w:after="100"/>
              <w:rPr/>
            </w:pPr>
            <w:r>
              <w:rPr>
                <w:b/>
              </w:rPr>
              <w:t>Obavezni predmeti</w:t>
            </w:r>
          </w:p>
        </w:tc>
      </w:tr>
      <w:tr>
        <w:trPr/>
        <w:tc>
          <w:tcPr>
            <w:tcW w:w="9020" w:type="dxa"/>
            <w:tcBorders/>
          </w:tcPr>
          <w:tbl>
            <w:tblPr>
              <w:tblW w:w="9020" w:type="dxa"/>
              <w:jc w:val="left"/>
              <w:tblInd w:w="0" w:type="dxa"/>
              <w:tblLayout w:type="fixed"/>
              <w:tblCellMar>
                <w:top w:w="0" w:type="dxa"/>
                <w:left w:w="108" w:type="dxa"/>
                <w:bottom w:w="0" w:type="dxa"/>
                <w:right w:w="108" w:type="dxa"/>
              </w:tblCellMar>
              <w:tblLook w:val="04a0"/>
            </w:tblPr>
            <w:tblGrid>
              <w:gridCol w:w="901"/>
              <w:gridCol w:w="6616"/>
              <w:gridCol w:w="450"/>
              <w:gridCol w:w="1052"/>
            </w:tblGrid>
            <w:tr>
              <w:trPr/>
              <w:tc>
                <w:tcPr>
                  <w:tcW w:w="901" w:type="dxa"/>
                  <w:tcBorders/>
                </w:tcPr>
                <w:p>
                  <w:pPr>
                    <w:pStyle w:val="Normal"/>
                    <w:widowControl w:val="false"/>
                    <w:jc w:val="right"/>
                    <w:rPr/>
                  </w:pPr>
                  <w:r>
                    <w:rPr/>
                    <w:t>124388</w:t>
                  </w:r>
                </w:p>
              </w:tc>
              <w:tc>
                <w:tcPr>
                  <w:tcW w:w="6616" w:type="dxa"/>
                  <w:tcBorders/>
                </w:tcPr>
                <w:p>
                  <w:pPr>
                    <w:pStyle w:val="Normal"/>
                    <w:widowControl w:val="false"/>
                    <w:rPr/>
                  </w:pPr>
                  <w:r>
                    <w:rPr/>
                    <w:t>Diplomski rad na studiju Pedagogije</w:t>
                  </w:r>
                </w:p>
              </w:tc>
              <w:tc>
                <w:tcPr>
                  <w:tcW w:w="450" w:type="dxa"/>
                  <w:tcBorders/>
                </w:tcPr>
                <w:p>
                  <w:pPr>
                    <w:pStyle w:val="Normal"/>
                    <w:widowControl w:val="false"/>
                    <w:jc w:val="right"/>
                    <w:rPr/>
                  </w:pPr>
                  <w:r>
                    <w:rPr/>
                    <w:t>15</w:t>
                  </w:r>
                </w:p>
              </w:tc>
              <w:tc>
                <w:tcPr>
                  <w:tcW w:w="1052" w:type="dxa"/>
                  <w:tcBorders/>
                </w:tcPr>
                <w:p>
                  <w:pPr>
                    <w:pStyle w:val="Normal"/>
                    <w:widowControl w:val="false"/>
                    <w:rPr/>
                  </w:pPr>
                  <w:r>
                    <w:rPr/>
                    <w:t>0/0/0</w:t>
                  </w:r>
                </w:p>
              </w:tc>
            </w:tr>
            <w:tr>
              <w:trPr/>
              <w:tc>
                <w:tcPr>
                  <w:tcW w:w="901" w:type="dxa"/>
                  <w:tcBorders/>
                </w:tcPr>
                <w:p>
                  <w:pPr>
                    <w:pStyle w:val="Normal"/>
                    <w:widowControl w:val="false"/>
                    <w:jc w:val="right"/>
                    <w:rPr/>
                  </w:pPr>
                  <w:r>
                    <w:rPr/>
                    <w:t>124380</w:t>
                  </w:r>
                </w:p>
              </w:tc>
              <w:tc>
                <w:tcPr>
                  <w:tcW w:w="6616" w:type="dxa"/>
                  <w:tcBorders/>
                </w:tcPr>
                <w:p>
                  <w:pPr>
                    <w:pStyle w:val="Normal"/>
                    <w:widowControl w:val="false"/>
                    <w:rPr/>
                  </w:pPr>
                  <w:r>
                    <w:rPr/>
                    <w:t>Stručno-pedagoška praksa pedagogije slobodnog vremena</w:t>
                  </w:r>
                </w:p>
              </w:tc>
              <w:tc>
                <w:tcPr>
                  <w:tcW w:w="450" w:type="dxa"/>
                  <w:tcBorders/>
                </w:tcPr>
                <w:p>
                  <w:pPr>
                    <w:pStyle w:val="Normal"/>
                    <w:widowControl w:val="false"/>
                    <w:jc w:val="right"/>
                    <w:rPr/>
                  </w:pPr>
                  <w:r>
                    <w:rPr/>
                    <w:t>5</w:t>
                  </w:r>
                </w:p>
              </w:tc>
              <w:tc>
                <w:tcPr>
                  <w:tcW w:w="1052" w:type="dxa"/>
                  <w:tcBorders/>
                </w:tcPr>
                <w:p>
                  <w:pPr>
                    <w:pStyle w:val="Normal"/>
                    <w:widowControl w:val="false"/>
                    <w:rPr/>
                  </w:pPr>
                  <w:r>
                    <w:rPr/>
                    <w:t>0/0/0</w:t>
                  </w:r>
                </w:p>
              </w:tc>
            </w:tr>
          </w:tbl>
          <w:p>
            <w:pPr>
              <w:pStyle w:val="Normal"/>
              <w:widowControl w:val="false"/>
              <w:rPr/>
            </w:pPr>
            <w:r>
              <w:rPr/>
            </w:r>
          </w:p>
        </w:tc>
      </w:tr>
    </w:tbl>
    <w:p>
      <w:pPr>
        <w:pStyle w:val="Normal"/>
        <w:rPr/>
      </w:pPr>
      <w:r>
        <w:rPr/>
      </w:r>
    </w:p>
    <w:p>
      <w:pPr>
        <w:pStyle w:val="Normal"/>
        <w:rPr/>
      </w:pPr>
      <w:r>
        <w:rPr/>
      </w:r>
      <w:r>
        <w:br w:type="page"/>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Kolegiji</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Alternativne pedagoške ideje i škole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Alternativne pedagoške ideje i škole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51407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dr.sc. Ivan Markić,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različite alternativne pedagoške ideje i pokrete koji su utjecali na pojavu, ustroj, organizaciju i rad alternativnih škola u svijetu i u Hrvatskoj. Steći znanja o pedagoškim, didaktičkim i metodičkim rješenjima u alternativnim, privatnim i slobodnim školama (osobito u odnosu prema državnima) i mogućnostima primjene nekih od alternativnih pokušaja u današnjim državnim školama. Samostalno pretraživati literaturu o alternativnim pedagoškim idejama i školama te pisati prigodne tekstove.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i radionice, terenska nastava, samostalni zadaci, 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rada vrši se po elementima. Elemente čine: </w:t>
              <w:br/>
              <w:t>pohađanje i aktivnost na nastavi (10 bodova),</w:t>
              <w:br/>
              <w:t>priprema seminarksog rada (10 bodova)</w:t>
              <w:br/>
              <w:t>prezentacija seminarskog rada (10 bodova)</w:t>
              <w:br/>
              <w:t>evaluacija posjećenih škola (10 bodova)</w:t>
              <w:br/>
              <w:t xml:space="preserve">pismeni ispit (10 bodova). </w:t>
              <w:br/>
              <w:t>Maksimalan broj bodova iznosi 50. Studenti koji postignu od 45 do 50 bodova postižu izvrstan uspjeh. Od 39 do 44 boda vrlo dobar. Od 33 do 38 bodova je dobar uspjeh. Od 27 do 32 boda je dovoljan uspjeh. 26 bodova i manje nije dovoljno za prolaznu ocjenu.</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Izdvojiti i suprotstaviti pedagoško-didaktičke koncepcije, organizaciju i praksu te kurikularne osobitosti važnijih alternativnih škola.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Ilustrirati i preispitati pedagoška, didaktička i metodička rješenja u alternativnim, privatnim i slobodnim školama te mogućnosti primjene pojedinih alternativnih koncepata u suvremenim javnim školama.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Kritički prosuđivati i valorizirati ideju pedagoškog pluralizma.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Kategorizirati alternativne pedagoške ideje i škole u odnosu na mogućnost njihova znanstvenog osmišljavanja.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Objasniti te povezati različite alternativne društvene i kulturne pojave u odnosu na pedagogiju, odgoj i obrazovanje.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Opisati različite alternativne pedagoške ideje, pokrete i pravce.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Objasniti te povezati različite alternativne društvene i kulturne pojave u odnosu na pedagogiju, odgoj i obrazovanje.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Opisati različite alternativne pedagoške ideje, pokrete i pravce.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Društvena uvjetovanost, pojava, važnost i pregled alternativnih pedagoških ideja i škola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Pedagoški projekti i posljedice reformne pedagogije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Pokret radne škole u Hrvatskoj</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Altrenativna razmišljanja o nastavi (Glasser, Holt, Gielpi, Ilich, Hentig, Jorgensen)</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Altrenativna razmišljanja o nastavi (Glasser, Holt, Gielpi, Ilich, Hentig, Jorgensen)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Altrenativna razmišljanja o nastavi (Glasser, Holt, Gielpi, Ilich, Hentig, Jorgensen)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Pedagoško-didakticke koncepcije, organizacija i praksa važnijih alternativnih škola (Montessori, Waldorf, Freinet, Summerhil, Laborshule)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Pedagoško-didakticke koncepcije, organizacija i praksa važnijih alternativnih škola (Montessori, Waldorf, Freinet, Summerhil, Laborshule)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Pedagoško-didakticke koncepcije, organizacija i praksa važnijih alternativnih škola (Montessori, Waldorf, Freinet, Summerhil, Laborshule)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Terenska nastava - posjet Novoj školi u Samoboru</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Terenska nastava – posjet Montessori školi u Zagrebu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Terenska nastava – posjet Waldorfskoj školi u Zagrebu</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Kurikularne osobitosti alternativnih škola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Pedagoški pluralizam suvremenih školskih sustava u obzorju alternativnih ideja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Znanstvena utemeljenost alternativnih pedagoških ideja i škola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Andragogija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Andragogija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Višnja Rajić (nositelj)</w:t>
              <w:br/>
              <w:t>Petra Kuntin</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Usvajanje znanja o andragogiji kao pedagogijskoj disciplini, o temeljnim andragoškim koncepcijama i pravcima te o obrazovanju odraslih na konceptualnoj, sustavnoj i pravno-normativnoj razini.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rasprave, samostalni zadaci, seminarski radovi s prezentacijom.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Max. = 20 bodova</w:t>
              <w:br/>
              <w:t>Prolazni prag = 5 bodova</w:t>
              <w:br/>
              <w:br/>
              <w:t>Kolokvij:</w:t>
              <w:br/>
              <w:t>Max. = 30 bodova</w:t>
              <w:br/>
              <w:t>Prolazni prag = 18 bodova</w:t>
              <w:br/>
              <w:br/>
              <w:t>Pismeni dio ispita:</w:t>
              <w:br/>
              <w:t>Max. = 30 bodova</w:t>
              <w:br/>
              <w:t xml:space="preserve">Prolazni prag = 18 bodova </w:t>
              <w:br/>
              <w:br/>
              <w:t>Usmeni ispit:</w:t>
              <w:br/>
              <w:t>Max. = 20 bodova</w:t>
              <w:br/>
              <w:t>Prolazni prag = 12 bodova</w:t>
              <w:br/>
              <w:br/>
              <w:t>Konačna ocjena:</w:t>
              <w:br/>
              <w:t>90-100 bodova – izvrstan (5)</w:t>
              <w:br/>
              <w:t>80-89 bodova – vrlo dobar (4)</w:t>
              <w:br/>
              <w:t>70-79 bodova – dobar (3)</w:t>
              <w:br/>
              <w:t>60-69 bodova – dovoljan (2)</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Objasniti pojmove odraslosti i zrelosti.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Izdvojiti i opisati neke od najvažnijih teorija učenja odraslih.</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i objasniti faze andragoškog ciklusa, metode i načelima obrazovanja odraslih.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Komentirati sličnosti i razlike između sustava obrazovanja odraslih u Hrvatskoj i svijetu.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Navesti tijela / institucije / organizacije u obrazovanju odraslih i vrednovati njihov rad na temelju odabranih kriterija.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Izdvojiti i analizirati glavna načela formalno-pravnih i razvojno-strategijskih okvira obrazovanja odraslih na nacionalnoj i međunarodnoj razini.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Planirati istraživanja u području obrazovanju odraslih.</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Kritički prosuđivati andragošku teoriju i praksu.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 Odraslost i zrelost</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Obilježja učenja odraslih</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Teorije učenja odraslih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Temeljni pojmovi andragogije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Povijesni razvoj andragogije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Uloga andragoga u obrazovanju odraslih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Andragoški ciklus</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Andragoška načela i metode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Metodologija andragoških istraživanja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Formalno-pravni i razvojno-strategijski okviri obrazovanja odraslih</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Programi obrazovanja odraslih u Hrvatskoj i svijetu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Tijela / institucije / organizacije obrazovanja odraslih u Hrvatskoj i svijetu</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Vrednovanje kvalitete obrazovanja odraslih</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Zaključak – Unapređenje andragogije u kontekstu suvremenih društvenih i gospodarskih promjena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Antropologija odgoja i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Antropologija odgoja i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66634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Dorijan Vahtar,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Razumijevanje i prihvaćanje teze o uvjetovanosti odgoja i obrazovanja kulturom te primjena antropoloških i etnografskih pristupa u analizi i rješavanju odgojno-obrazovnih tema i problema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seminarski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w:t>
              <w:br/>
              <w:t xml:space="preserve">      bodova = iniciranje/sudjelovanje u diskusiji)</w:t>
              <w:br/>
              <w:t xml:space="preserve">    - prolazni prag = 2 boda </w:t>
              <w:br/>
              <w:t>Završni ispit:</w:t>
              <w:tab/>
              <w:br/>
              <w:t xml:space="preserve">    - maksimalni broj bodova = 4</w:t>
              <w:br/>
              <w:t xml:space="preserve">    - prolazni prag = 2,00 boda </w:t>
              <w:br/>
              <w:t xml:space="preserve">    - studenti/ce s osvojenih 1,75 bodova i izvrsnim seminarskim uratkom stječu pravo na </w:t>
              <w:br/>
              <w:t xml:space="preserve">      prolaznu ocjenu </w:t>
              <w:br/>
              <w:t>Konačna ocjena: (pismeni ispit + seminarski rad + prezentacija + iniciranje/sudjelovanje u diskusiji+pohađanje nastave):</w:t>
              <w:br/>
              <w:tab/>
              <w:t>6,50-7 bodova = izvrstan (5)</w:t>
              <w:br/>
              <w:tab/>
              <w:t>5,50-6,25 = vrlo dobar (4)</w:t>
              <w:br/>
              <w:tab/>
              <w:t>4,50-5,25 = dobar (3)</w:t>
              <w:br/>
              <w:tab/>
              <w:t>4-4,25 boda = dovoljan (2)</w:t>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Odrediti utemeljenost odgoja i obrazovanja u kulturnim vrijednostima i praksama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Usporediti poglede na djecu i mlade te odgojne prakse u različitim kulturama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Izdvojiti i protumačiti ključne pojmove i faze razvoja antropologije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najvažnije doprinose antropologije i etnografije teoriji, istraživačkoj metodologiji, politici i praksi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Kritički analizirati vezu između kulture, inteligencije i školskog uspjeha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Zastupati važnost i primijeniti antropološka načela i kritičku antropološku perspektivu u preispitivanju ciljeva i ishoda odgoja i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Izdvojiti glavne dimenzije i tipove školske kulture, razlučiti učinkovite od neučinkovitih škola i predložiti postupak „ozdravljenja“ na hipotetskom primjeru neučinkovite škole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Kultura, učenje i ljudski razvoj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Izvorišta antropologije odgoja i obrazovanja: etnografska istraživanja socijalizacije/inkulturacije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Izvorišta antropologije odgoja i obrazovanja: antropologije dobnih skupina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Konstituiranje i razvoj antropologije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Temeljni pojmovi antropologije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Načela i metode istraživanja u antropologiji odgoja i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Teorijski modeli antropologije odgoja i obrazovanja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Kritička antropologija odgoja i obrazovanja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Kulture, političke ideologije i obrazovanje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Kulturna različitost, društvena nejednakost i obrazovanje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Kulture, inteligencija/e i stilovi učenja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Kulture i pitanje školskog (ne)uspjeha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Istraživanja i tipologije školske kulture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Uloga antropologa odgoja i obrazovanja u unaprjeđenju školske kulture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Rekapitulacija: doprinos antropologije i etnografije odgoja i obrazovanja unaprjeđenju pedagoške teorije i odgojno obrazovne prakse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Didaktičke teorije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Didaktičke teorije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35971</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br/>
              <w:t>Mara Stojanac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Usvojiti osnovne spoznaje o povijesnom razvoju didaktike. Upoznati suvremene didaktičke pojmove i pojave. Usvojiti didaktičke spoznaje o poučavanju. Usvojiti teoriju ciljeva učenja. Usvojiti nastavne metode, socijalne oblike rada i didaktička načela. Upoznati didaktičke spoznaje o organizaciji odgojno-obrazovnog procesa u suvremenoj školi. Samostalno «izgrađivati» teorijske modele uz kritički odnos spram njih kao i onih već poznatih. Stjecanje kompetencija za kritičku raščlambu nastavnog procesa u osnovnoj i srednjoj školi. Modelirati nastavni kurikulum. Modelirati nastavni sat u skladu s didaktičkim suvremenim sustavima. Modelirati odgojno-obrazovni proces u skladu s didaktičkim zadacima. Modelirati tijek artikulacije nastavnog sata. Modelirati određivanje vrijednosti učenikova postignuća u školi u skladu s kompetencijama nastavnika. Modelirati simetričnu nastavnu komunikaciju. Upoznati specifično osmišljen i organiziran proces poučavanja i učenja izvan učionice. Upoznati specifičnosti rada u kombiniranim odjelima.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vježbanja, diskusije, analiza i interpretacija didaktičkih situacija, rješavanje problemskih situacija u nastavi.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i usporediti didaktičke teorije kao sustavne veze didaktike, teorije kurikuluma i teorije škole.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Opisati i interpretirati najvažnija razdoblja, ideje i pravce u razvoju didaktike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i objasniti osnovne suvremene didaktičke koncepte (modele).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didaktičke spoznaje o poučavanju i učenju.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Interpretirati teoriju ciljeva učenja.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Raspraviti i vrednovati različite pristupe u planiranju, organizaciji, vođenju i vrednovanju odgojno-obrazovnog procesa u suvremenoj školi.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Izdvojiti, analizirati i prezentirati osnovne karakteristike kompetencija za kritičku raščlambu nastavnog procesa u osnovnoj i srednjoj školi.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Objasniti izgradnju predmetnog kurikuluma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Nabrojati i opisati najvažnija razdoblja, ideje i pravce u razvoju teorija škole.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Demonstrirati znanja, vještine i sposobnosti potrebne za nastavak studija na diplomskoj razini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 upoznavanje sa obvezama i strukturom kolegija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Didaktika – temeljni pojmovi 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Didaktika – temeljni pojmovi II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Pregled povijesnog razvoja didaktike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Cilj, zadaci i sadržaji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Kurikulum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Kolokvij 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Kreativni pristupi u nastavi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Suvremeni didaktički sustavi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Planiranje u nastavi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Struktura i tijek nastavnog procesa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Metode učenja i poučavanja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Učenje i stilovi učenja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Vrste nastave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Kolokvij II</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Didaktika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Didaktika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117639</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br/>
              <w:t>dr.sc. Ivan Markić,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Studenti će se upoznati s predmetom didaktike i praktičnim pitanjima pripreme, realizacije i (samo)evaluacije nastave iz didaktičke perspektive i razviti bazične kompetencije glede (reflektiranog) planiranja, izvođenja i evaluacije nastave.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vježbe na nastavi, diskusije, analiza i interpretacija didaktičkih situacija, rješavanje problemskih situacija u nastavi.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Kolokviji (2), seminari, aktivnost na nastavi, pismeni i/ili 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razlikovati razne vrste nastave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izdvojite prednosti i nedostatke pojedinih oblika nastavnog rada u zadanim nastavnim situacijama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artikulirati nastavni proces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razlikovati nastavne strategije, metode i postupke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predložiti  primejnu adekvatne nastavne metode i postupka u zadanoj nastavnoj situaciji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definirati integrirano poučavanje i razlikovati njegove oblike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pratiti i vrednovati nastavni proces na temelju zadanog kriterija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prepoznati glavne probleme u vrednovanju i kritički promišljati o njima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analizirati tekstove iz udžbenika na temelju kriterija razumljivosti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Temeljni didaktički pojmovi.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Vrste nastave i oblici nastavnog rada.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Modeli artikulacije nastave.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Nastavne strategije i metode.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Nastavni postupci.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Integrirano poučavanje.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Planiranje i izvođenje nastave.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Praćenje i vrednovanje nastave.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Kolegijalno opažanje nastave.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Školska dokimologija.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Komunikacija u nastavi i komunikacija putem nastave.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Razumljivost izražavanja i simetričnost komunikacije u nastavi.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Didaktička analiza i vrednovanje udžbenika.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rezultata i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Diferencijalna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Diferencijalna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52622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teorijski uvid u odnos sistematskog i diferencijalnog konstituiranja pedagogije kao znanosti</w:t>
              <w:br/>
              <w:t>uvod u temeljne postavke postmodernog mišljenja</w:t>
              <w:br/>
              <w:t>uvid u povijesnost pedagogijskog znanja</w:t>
              <w:br/>
              <w:t>postavljanje temeljnog pitanja o mogućnosti diferencijalne/postmoderne pedagogije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Izlaganje,</w:t>
              <w:br/>
              <w:t>Dijalog,</w:t>
              <w:br/>
              <w:t>Analitičko čitanje tekstova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individualno praćenje,</w:t>
              <w:br/>
              <w:t>seminarski rad,</w:t>
              <w:br/>
              <w:t>kvaliteta sudjelovanja u nastavi,</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odrediti posebnosti pedagogije kao znanosti, opisati sustav pedagogijskih disciplina i staviti pedagogiju u odnos sa srodnim znanostima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analizirati pedagogijske teorijske diskurse i ustanoviti sličnosti i razlike među njima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demonstrirati znanja, vještine i sposobnosti potrebne za nastavak studija na diplomskoj razini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i razumjeti temeljne spoznaje koje konstituiraju ideju postmodernog znanja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Razlikovati diferencijalni pristup odgoju i obrazovanju od sistematskog pristupa odgoju i obrazovanju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Odrediti odnos postmoderne prema moderni, naročito u pogledu karaktera znanja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Analizirati, a potom jezično formulirati utjecaj postmoderne ideje znanja na suvremene forme kulture, društva i politike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Teorijski otkriti, objasniti, a potom povezati pojam "nihilizma" (temeljen na F. Nietzscheu) sa postmodernim pojavama u znanju i formama društvenosti i kulture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Upoznati temeljne teorijsko-filozofijske izvore postmoderne na temelju promišljanja J. Baudrillarda, F. Jamesona, M. Foucaulta, J. Habermasa, J.-F. Lyotarda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Kritički prosuđivati ideju performativnog legitimiranja znanstvenog znanja iz pedagogijske perspektive, s obzirom na pojmove poput 'obrazovanje', 'kompetencije', 'vještine', 'ishodi učenja'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Ideja "pedagogija diferencije" i fragmentiranje ideje znanosti.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Pitanje općeg i istinitosti. Veza ideje općeg i sistematske pedagogije.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Klasična filozofija povijesti. Hegel. Povijest kao napredak. Ideja prosvjetiteljstva.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Kultura, društvo, politika kao ideje moderne. Dijalektika prosvjetiteljstva.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Nihilistički impuls kao prva pukotina u moderni. Nietzsche. Apolonski i Dionizijski element čovjeka i kulture.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Postmoderna reakcija na modernu. Odnos postmoderne prema moderni. Povijesno-kulturni uvod.</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Teorijski izvori postmoderne 1: L. Wittgenstein. Pitanje jezičnih igara kao novi način ophođenja sa čovjekom i svijetom.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Teorijski izvori postmoderne 2: J.F. Lyotard. Pitanje legitimacije znanstvenog znanja, delegitimnosti znanstvenog znanja i novog performativnog legitimiranja znanstvenog znanja.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 Foucault, "Arheologija znanja", ideja diskursa.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J. Baurdillard: stvarnost kao simulacija. Zatvaranje bivstvenog prostora prema ideji pedagoškog subjekta. Kritička impotencija postmodernog mišljenja.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Postmoderna kao logika kasnog kapitalizma. F. Jameson. Postmoderna kao ideologija.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Razmatranje manifestacija postmoderne na primjerima kulture i popularne kulture. Oprimjeravanje. Atomizacija svijeta.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Rekapitulacija kolegija i eksplicirano pitanje o mogućnosti postmoderne pedagogije temeljem fundamentalnog pitanja o svrsi odgoja i obrazovanja, te pitanja o samim idejama odgoja i obrazovanja.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Rasprava i pitanja.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Rasprava i pitanja.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Diplomski rad na studiju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Diplomski rad na studiju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15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w:t>
              <w:br/>
              <w:t>dr.sc. Ante Kolak, izv. prof.</w:t>
              <w:br/>
              <w:t>dr.sc. Ana Širanović, doc.</w:t>
              <w:br/>
              <w:t>dr.sc. Barbara Kušević, doc.</w:t>
              <w:br/>
              <w:t>dr.sc. Edita Slunjski, prof.</w:t>
              <w:br/>
              <w:t>Iva Batur, asist.</w:t>
              <w:br/>
              <w:t>dr.sc. Iva Ivanković, doc.</w:t>
              <w:br/>
              <w:t>dr.sc. Ivan Markić, doc.</w:t>
              <w:br/>
              <w:t>dr.sc. Igor Radeka</w:t>
              <w:br/>
              <w:t>dr.sc. Marija Bartulović, doc.</w:t>
              <w:br/>
              <w:t>dr.sc. Marija Sablić, izv. prof.</w:t>
              <w:br/>
              <w:t>dr.sc. Mirjana Šagud, red. prof.</w:t>
              <w:br/>
              <w:t>dr.sc. Neven Hrvatić, red. prof.</w:t>
              <w:br/>
              <w:t>dr.sc. Ružica Jurčević, asist.</w:t>
              <w:br/>
              <w:t>dr.sc. Rozana Petani, izv. prof.</w:t>
              <w:br/>
              <w:t>dr.sc. Sandra Car, doc.</w:t>
              <w:br/>
              <w:t>dr.sc. Siniša Opić, red. prof.</w:t>
              <w:br/>
              <w:t>Štefka Batinić</w:t>
              <w:br/>
              <w:t>mr.sc. Vilmica Kapac</w:t>
              <w:br/>
              <w:t>Višnja Novosel</w:t>
              <w:br/>
              <w:t>dr.sc. Vedrana Spajić-Vrkaš, red. prof.</w:t>
              <w:br/>
              <w:t>dr.sc. Zoran Horvat</w:t>
              <w:br/>
              <w:t>dr.sc. Zvonimir Komar,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Diplomski rad predstavlja završni rad studija pedagogije. Njegova je svrha pokazati da je student/studentica sposoban/sposobna samostalno napisati znanstveni rad iz područja pedagogije.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Mentorsko-konzultativni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Na obranu diplomskog rada potrebno je donijeti indeks, prijavnicu (obranu diplomskog ispita treba prijaviti i preko ISVU-a) i obrazac zapisnika obrane diplomskog rada. </w:t>
              <w:br/>
              <w:br/>
              <w:t>Obrana diplomskog rada je javna, sastoji se od dva dijela te se obavezno vodi zapisnik.</w:t>
              <w:br/>
              <w:br/>
              <w:t xml:space="preserve">U prvome dijelu, u trajanju do 15 minuta, student obrazlaže izbor teme, koncepciju rada te rezultate istraživanja. </w:t>
              <w:br/>
              <w:br/>
              <w:t xml:space="preserve">U drugome dijelu svaki član povjerenstva postavlja najviše 3 pitanja koja se mogu odnositi i na teorijski i na empirijski dio rada. </w:t>
              <w:br/>
              <w:br/>
              <w:t xml:space="preserve">Ukoliko student ne zadovolji u odgovorima na postavljena pitanja moguće je ponoviti postupak obrane diplomskog rada u roku ne kraćem od 30 dana od dana obrane. </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Odrediti u koje područje pedagogije pripada izabrana tema te što je točno predmet proučavanja diplomskog rada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Procijeniti koristi obrade te teme za pedagogijsku znanost i praksu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Obrazložiti zašto je odabrani problem upravo pedagogijski problem (veza posebnog problema s idejom pedagogije)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Predstaviti teorijska polazišta rada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Strukturirati i sistematično razraditi temu po poglavljima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Kritički analizirati relevantna teorijska i empirijska istraživanja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Odabrati metodologijski pristup problemu i argumentirati odabir</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Formulirati cilj, zadatke, varijable, hipoteze istraživanja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Analizirati rezultate istraživanja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Raspraviti rezultate istraživanja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uvodnome dijelu treba jasno istaknuti u koje područje pedagogije pripada izabrana tema, što je točno predmet proučavanja diplomskoga rada te najaviti strukturu diplomskoga rada. Uz to, u uvodnome dijelu treba ukratko navesti motive za izbor određene teme te osobnu procjenu koristi obrade te teme za pedagogijsku znanost i praksu.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Teorijska polazišta rada: teorijska polazišta rada mogu se predstaviti u više poglavlja, koja trebaju činiti misaonu cjelinu u čijem se uvodnome dijelu predstavlja polazno teorijsko pitanje ili problem te obrazlaže zašto je navedeni problem upravo pedagogijski problem; slijedi originalno strukturirana i sistematična razrada teme po poglavljima uz kritičku refleksiju relevantnih teorijskih i empirijskih istraživanja čije fokusirano sužavanje najavljuje empirijski dio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Problem i cilj istraživanja: treba ukratko naznačiti predmetistraživanja i navesti što je sve vezano za taj predmet dosad istraživano, pri čemu pregled ne treba strukturirati prema autorima (od autora do autora), već po problemima koji su istraživani i dobivenim rezultatima (uz odgovarajuće pozive na literaturu). Eventualna neslaganja među rezultatima valja korektno prezentirati i interpretirati (i ukazati na moguće dodatne empirijske provjerene uočenih neslaganja ukoliko se problem istraživanja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Hipoteze  istraživanja / istraživačka pitanja: ukoliko je to za odabrani pristup istraživanju primjereno, u ovome poglavlju valja postaviti hipotezu/hipoteze istraživanja. Ukoliko se radi o istraživanju utemeljenome u kvalitativnoj paradigmi, hipoteze se ne postavljaju u ovoj fazi, već mogu nastati u okviru kasnijih istraživačkih faza, no tada je fokus istraživanju potrebno dati navođenjem istraživačkih pitanja.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Način provođenja istraživanja: precizno opisati tijek istraživanja (kako, gdje i kada se istraživanje provodilo) na način koji omogućuje znanstvenu provjeru / ponavljanje istraživanja.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Uzorak: navesti vrstu uzorka te tabelarno prikazati sve njegove relevantne značajke. Značajke uzorka koje nisu važne za postavljeni problem istraživanja ne treba prikazivati.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Postupci i instrumenti: u ovome poglavlju treba detaljno opisati sve korištene postupke i instrumente. Ukoliko je instrument nastao za potrebe istraživanja, to valja eksplicitno navesti; ukoliko je preuzet instrument drugih autora, valja se pozvati na autore, navesti metrijske značajke instrumenta (ukoliko su im određene) te priložiti pristanak autora za korištenje instrumenta. Ukoliko je instrument adaptiran prema predlošku, također je potrebno pozvati se na originalni instrument i transparentn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Obrada podataka: detaljno opisati način obrade podataka.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Analiza rezultata: u ovome se poglavlju sustavno predstavljaju dobiveni rezultati, pri čemu potpoglavlja prate postavljene hipoteze/istraživačka pitanja. Svako potpoglavlje završava rečenicom u kojoj se postavljene hipoteze argumentirano prihvaćaju/odbacuju ili se nudi razložan odgovor na postavljena istraživačka pitanja.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Rasprava: u ovome se poglavlju dobiveni rezultati interpretiraju dovođenjem u odnos s relevantnim teorijskim i empirijskim istraživačkim dosezima predstavljenima u teorijskome okviru te pokušajima utemeljenoga čitanja njihovih značenja, uz jasno postavljanje granica ostvarenoga uvida i najavu njegova mogućega produbljivanja u budućim istraživanjima temeljenim na iznesenim pretpostavkama.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Zaključak: zaključak ukratko sumira hod mišljenja prikazan u teorijskome okviru, problem i cilj empirijskoga istraživanja te njegove ključne nalaze, čiji se mogući aplikativni potencijal treba elaborirati. Nadalje, kritički se osvrće na ograničenja provedenoga istraživanja te otvara pitanja za sljedeća istraživanja.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Literatura: u navođenju  literature potrebno je pridržavati se propisanih uputa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Sažetak: sadrži koncizan opis problema i cilja rada, načina provođenja istraživanja, stečenih uvida i bitnih zaključaka (duljine između 1000 i 1500 znakova s prazninama) iod tri do pet ključnih riječi.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Prilozi: ovo poglavlje sadrži sve materijale koji potvrđuju vjerodostojnost provednoga istraživanja. To mogu biti korišteni instrumenti, dopusnice za istraživanje, molbe i suglasnosti za sudjelovanje u istraživanju, izvorne tablice s obrađenim podacima i sl. Prilozi moraju biti numerirani (Prilog 1, Prilog  2 itd.).</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Prijedlozi mogućih sadržaja teorijskoga istraživanja:</w:t>
                    <w:br/>
                    <w:t>-</w:t>
                    <w:tab/>
                    <w:t xml:space="preserve">etimološko-teorijska razjašnjenja pojmova i njihove veze s fundamentalnom pedagogijskom teorijom; </w:t>
                    <w:br/>
                    <w:t>-</w:t>
                    <w:tab/>
                    <w:t>usustavljeno tematiziranje ključnih pojmova u nekom području;</w:t>
                    <w:br/>
                    <w:t>-</w:t>
                    <w:tab/>
                    <w:t>razlikovna određenja (primjerice odgoja, indoktrinacije, treninga i terapije);</w:t>
                    <w:br/>
                    <w:t>-</w:t>
                    <w:tab/>
                    <w:t>pregled i kritičko razmatranje nekog teorijskog teksta i(li) njegovih različitih interpretacija;</w:t>
                    <w:br/>
                    <w:t>-</w:t>
                    <w:tab/>
                    <w:t>značenje nekog teksta iz povijesti pedagogije za su-vremeni odgoj i obrazovanje (ne u smislu aplika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Domski odgoj</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Domski odgoj</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51404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 (nositelj)</w:t>
              <w:br/>
              <w:t>dr.sc. Petar Smontara</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Uvođenje studenata u osnovne spoznaje o važnosti domskog odgoja, njegovog utemeljenja, osnovnih pojmovnih određenja i neposrednog odgojnog djelovanja - putem samostalnog i kritičkog proučavanja literature te raspravama na seminarima i terenskoj nastavi.</w:t>
              <w:br/>
              <w:t xml:space="preserve">Ostvarivanje sadržaja kolegija treba osigurati cjelovit i sistematiziran uvid u domsku pedagogiju kao jednu od sastavnice institucionalnog odgoja i obrazovanja. </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w:t>
              <w:br/>
              <w:t>Seminari i radionice</w:t>
              <w:br/>
              <w:t>Terenska nastava</w:t>
              <w:br/>
              <w:t>Samostalni zadaci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t>Seminarski rad</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Znati oblikovati pripravu za domski odgoj  u domskoj praksi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Znati imenovati temeljne predstavnike  i teorijske pristupe domske pedagogije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Prepoznavati oblike i metode odgojnog rada u domu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Primjenjivati holistički pristup u izradi domskog kurikuluma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Ovladati specifičnim odgojno-obrazovnim strategijama koje se primjenjuju u domskom odgoju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Ovladati sposobnostima refleksije i samoevaluacije profesionalnog rada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Domska pedagogija, povijesna i suvremena određenja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Temelji domskog odgoja, načela odgojnog rada u domu, dom kao odgojna sredina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Vrste domova - dječji dom, pojmovna određenja i mjesto u odgojno-obrazovnom sustavu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Vrste domova - učenički dom, pojmovna određenja i mjesto u odgojno-obrazovnom sustavu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Vrste domova - odgojni dom, pojmovna određenja i mjesto u odgojno-obrazovnom/penološkom sustavu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Vrste domova -  domovi za djecu s posebnim potrebama, pojmovna određenja i mjesto u odgojno-obrazovnom sustavu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Oblici odgojno-obrazovnog rada u domovima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Sadržaji odgojno-obrazovnog rada u domovima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Organizacija i upravljanje domom</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Upoznavanje, praćenje i vrednovanje odgojnog rada u domu</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Funkcija odgajatelja i metodika odgojnog rada u domu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Domski kurikulum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Vođenje odgojne skupine u domu, pedagog (i ostali stručni suradnici) u domu, promjene doma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Metode i sredstva odgojnog rada u domu</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Pedagoški, socijalni i psihološki aspekti suodnosa odgajanik - odgajatelj u domu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Informacijski sustavi i baze podataka u obrazovanju</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Informacijski sustavi i baze podataka u obrazovanju</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52616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br/>
              <w:t>Višnja Novosel</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Kolegij «Informacijski sustavi i baze podataka u obrazovanju» pokriva sadržaje vezane uz djelotvornu potragu</w:t>
              <w:br/>
              <w:t>za relevantnim informacijama iz područja odgoja i obrazovanja u informacijskom društvu, te organizaciju i</w:t>
              <w:br/>
              <w:t>analizu podataka u okviru obrazovnih sustava.</w:t>
              <w:br/>
              <w:t>Ovaj kolegij je koncipiran kako bi se kod studenata pedagogije razvile kompetencije prikupljanja i analize</w:t>
              <w:br/>
              <w:t>podataka u okviru obrazovnih sustava, te kako bi se studente upoznalo s metodama optimizacije obrazovnih</w:t>
              <w:br/>
              <w:t>sustava. Uz metode djelotvornog pretraživanja i procjene kvalitete informacija dostupnih u digitalnim</w:t>
              <w:br/>
              <w:t>knjižnicama, Internetu i znanstvenim web portalima, studenti će se upoznati s metodama prikupljanja i analize</w:t>
              <w:br/>
              <w:t xml:space="preserve">podataka u okviru obrazovnih sustava.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Seminari</w:t>
              <w:br/>
              <w:t>Projektna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Seminarski rad</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djelotvorno pretraživati i procjenjivati kvalitetu informacija iz različitih izvora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pojam pismenosti i prepoznati različite vrste pismenosti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definirati koncept društva znanja i kritički analizirati ulogu pismenosti u njemu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razumijeti različite kontekste znanja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spoznati ideju otvorene znanosti i uloge znanstvene komunikacije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razviti vještine kritičkog čitanja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Dostupne baze podataka i digitalne zbirke za područje društvenih znanosti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Interpretacija i služenje informacijama tijekom studija znanosti o odgoju.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Strategije pretraživanja obrazovnih informacija putem Internet mreže i osnovni alati za pretraživanje.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Primjeri važnijih informacijskih sustava i baza podataka u/o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Kritička evaluacija i izbor valjanih obrazovnih informacija.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Različiti izvori i vrste podataka.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Teorija odgovornog sakupljanja podataka.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Baze podataka u odgoju i obrazovanju (važnost informacija, prepreke za korištenje informacija).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Metode prikupljanja podataka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Planiranje baze podataka po potrebama odreñene škole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Kreiranje elektronskog portfolia škole.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Interkulturalizam i obrazovanje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Interkulturalizam i obrazovanje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124374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Dorijan Vahtar, asist.</w:t>
              <w:br/>
              <w:t>Iva Lizović</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Razumijevanje složenog i dugotrajnog procesa uvođenja ideje kulturnog pluralizma u politike uređenja kulturno pluralnih demokratskih društava i utjecaj tih politika na promjene nacionalnih sustava odgoja i obrazovanja te kritički propitati pojedine odgojno-obrazovne modele iz različitih perspektiva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rasprave; samostalni zadaci; pismeni seminarski rad; rad u manjim skupinama; supervizijski rad; terenska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seminarskih obveza: </w:t>
              <w:br/>
              <w:t xml:space="preserve">    - maksimalni broj bodova = 3 boda </w:t>
              <w:br/>
              <w:t xml:space="preserve">    - prolazni prag = 2 boda </w:t>
              <w:br/>
              <w:t>Struktura:</w:t>
              <w:br/>
              <w:t>•</w:t>
              <w:tab/>
              <w:t xml:space="preserve">obrada i izlaganje odabrane seminarske teme: od 0,5 do 2 boda </w:t>
              <w:br/>
              <w:t>(0,5 =dovoljan; 1 = dobar; 1,5 = vrlo dobar; 2 = izvrstan)</w:t>
              <w:br/>
              <w:t>•</w:t>
              <w:tab/>
              <w:t xml:space="preserve">kraći pismeni uradak - kritička analiza slikovnog materijala: od 0,25 do 0,75 bodova (0,25 = dobar; 0,5 = vrlo dobar; 0,75 = izvrstan) </w:t>
              <w:br/>
              <w:t>•</w:t>
              <w:tab/>
              <w:t>redovito pohađanje seminarske nastave: 0,25 bodova</w:t>
              <w:br/>
              <w:br/>
              <w:t>Vrednovanje završnog ispita</w:t>
              <w:tab/>
              <w:br/>
              <w:t xml:space="preserve">    - maksimalni broj bodova = 4 boda</w:t>
              <w:br/>
              <w:t xml:space="preserve">    - prolazni prag = 2 boda </w:t>
              <w:br/>
              <w:t xml:space="preserve">Studenti/ce s osvojenih 1,75 bodova i izvrsnim seminarskim uratkom stječu pravo na prolaznu ocjenu </w:t>
              <w:br/>
              <w:br/>
              <w:t xml:space="preserve">Konačna ocjena </w:t>
              <w:br/>
              <w:t xml:space="preserve">    - uključuje bodove stečene za: seminarski rad s prezentacijom + kraći pismeni uradak – kritičku analizu slikovnog materijala + redovito pohađanje nastave + završni ispit:</w:t>
              <w:br/>
              <w:tab/>
              <w:t>6,50-7 bodova = izvrstan (5)</w:t>
              <w:br/>
              <w:tab/>
              <w:t>5,50-6,25 = vrlo dobar (4)</w:t>
              <w:br/>
              <w:tab/>
              <w:t>4,50-5,25 = dobar (3)</w:t>
              <w:br/>
              <w:tab/>
              <w:t>4-4,25 boda = dovoljan (2)</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Kritički analizirati politička i teorijska polazišta i ciljeve različitih modela interkulturnog/ multikulturnog odgoja i obrazovanja te pripadajuće prakse iz perspektive kulturnog pluralizma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Demonstrirati interkulturnu osjetljivost, multiperspektivnost i vještine sudjelovanja u interkulturnom dijalogu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Prihvatiti i zagovarati načelo kulturnog pluralizma kao društvene i profesionalne vrijednosti  te kritičku i dijalošku interkulturnu perspektivu u razvoju responsivne škole, kurikuluma i nastavnika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Demonstrirati vještine uvođenja dijaloške interkulturne perspektive u sustav osiguranja kvalitete odgoja i obrazovanja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 primjerima objasniti pojmove „kulturne razlike“, „kulturni pluralizam“, „interkulturalizam/multikulturalizam“ i „interkulturni/ multikulturni odgoj i obrazovanje“ te moguće odnose među njima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Navesti međunarodne i domaće formalno-pravne dokumente te odrediti standarde i mehanizme kojima se promiče ideja kulturnog pluralizma na međunarodnoj, europskoj i domaćoj razini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Putovanje dugo 200 godina – Saartjie Baartman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Konceptualna razgraničenja: kulturne razlike, kulturni pluralizam, interkulturalizam/multikulturalizam, interkulturno/multikulturno obrazovanje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Promjene odnosa prema kulturno drugačijima: „Zlatno doba neznanja“ i „Uznemirujuće doba retorike“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Promjene u odnosu prema kulturno drugačijima: „Obećavajuće doba prilagodbe“ i „Izazovno doba razmjene“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Uključivanje ideje kulturnog pluralizma u obrazovanje: monokulturna perspektiva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Fokus: Obrazovanje kulturno drugačijih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Uključivanje ideje kulturnog pluralizma u obrazovanje: multikulturna i interkulturna perspektiva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Fokus: Interkulturna osjetljivost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Uključivanje ideje kulturnog pluralizma u obrazovanje: kritička perspektiva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Fokus: Antirasističko obrazovanje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Uključivanje ideje kulturnog pluralizma u obrazovanje: dijaloška perspektiva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Sudski slučajevi i interkulturno obrazovanje: SAD i Europa/Hrvatska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Kulturno responsivna škola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Osiguranje kvalitete u interkultunom obrazovanju</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Kritike multikulturnog/interkulturnog obrazovanja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Kritičke teorije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Kritičke teorije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65565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dr.sc. Ana Širanović,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Razumijevanje sprege između opresivnih društvenih struktura i odgojno-obrazovnih teorija, politika i praksi kojima se te strukture reproduciraju te uloge kritičke pedagogije u emancipaciji pojedinca i društva.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w:t>
              <w:br/>
              <w:t xml:space="preserve">      bodova = iniciranje/sudjelovanje u diskusiji)</w:t>
              <w:br/>
              <w:t xml:space="preserve">    - prolazni prag = 2 boda </w:t>
              <w:br/>
              <w:t>Završni ispit:</w:t>
              <w:tab/>
              <w:br/>
              <w:t xml:space="preserve">    - maksimalni broj bodova = 4</w:t>
              <w:br/>
              <w:t xml:space="preserve">    - prolazni prag = 2,00 boda </w:t>
              <w:br/>
              <w:t xml:space="preserve">    - studenti/ce s osvojenih 1,75 bodova i izvrsnim seminarskim uratkom stječu pravo na </w:t>
              <w:br/>
              <w:t xml:space="preserve">      prolaznu ocjenu </w:t>
              <w:br/>
              <w:t>Konačna ocjena: (pismeni ispit + seminarski rad + prezentacija + iniciranje/sudjelovanje u diskusiji+pohađanje nastave):</w:t>
              <w:br/>
              <w:tab/>
              <w:t>6,50-7 bodova = izvrstan (5)</w:t>
              <w:br/>
              <w:tab/>
              <w:t>5,50-6,25 = vrlo dobar (4)</w:t>
              <w:br/>
              <w:tab/>
              <w:t>4,50-5,25 = dobar (3)</w:t>
              <w:br/>
              <w:tab/>
              <w:t>4-4,25 boda = dovoljan (2)</w:t>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Objasniti razliku između pojma "kritičko mišljenje" i pojma "kritička pedagogija"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središnje ideje, polazišta i razvoj kritičkog pristupa obrazovanju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najznačajnije kritičke pedagoge i odrediti sličnosti i razlike u njihovim pristupima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Kritički analizirati i raspraviti ulogu škole u društvenoj reprodukciji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Objasniti polazišta i ciljeve GATS-a te kritički vrednovati promjene nacionalnih sustava odgoja i obrazovanja, osobito u Hrvatskoj, koje su posljedica neoliberalnih trendova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Razviti vještine kritičkog čitanja slike i teksta različite namjene, uključujući razvojno-strategijske i formalno-pravne dokumente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Zastupati, primjenjivati i razvijati kritičku perspektivu kao temelj analize i unaprjeđenja odgojno-obrazovne prakse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Kritičko mišljenje i kritička pedagogija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Izvorišta kritičke pedagogije: Progresivni pokret u SAD i John Dewey</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Izvorišta kritičke pedagogije: Frankfurtska škola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Izvorišta kritičke pedagogije: Pedagogija samoosvještenja i emancipacije Paulo Freirea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Kulturni kapital i škola: Pierre Bourdieu i Basil Bernstein</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Granična pedagogija i učitelj kao transformativni intelektualac Henry Giroux</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Pedagogija otpora: Peter McLaren</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Feministički pristupi obrazovanju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Poststrukturalističke i postkolonijalne teorije obrazovanja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Kritička pismenost: Douglas Kellner i Ira Shor</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Moć i obrazovanje: Michel Foucault</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Konzervativna modernizacija obrazovanja: Michael Apple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Neoliberalizam i opće pravo na obrazovanje: Katarina Tomaševski i Konrad Liessmann</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Kritike kritičke pedagogije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Moć i nemoć emancipacijskih diskursa - dijaloška i angažirana pedagogija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Kurikulum ranog odgoja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Kurikulum ranog odgoja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124376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Iva Batur,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Kolegij bi trebao osigurati stjecanje najnovijih spoznaja o kurikulumu ranog odgoja te njegovim značajkama i posebnostima.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w:t>
            </w:r>
            <w:r>
              <w:rPr/>
              <w:tab/>
              <w:t>predavanja</w:t>
              <w:br/>
              <w:t>−</w:t>
              <w:tab/>
              <w:t xml:space="preserve">seminari i radionice  </w:t>
              <w:br/>
              <w:t>−</w:t>
              <w:tab/>
              <w:t xml:space="preserve">samostalni zadaci  </w:t>
              <w:br/>
              <w:t>−</w:t>
              <w:tab/>
              <w:t>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zadovoljiti prolazni prag u svih pet navedenih područja:</w:t>
              <w:br/>
              <w:t>−</w:t>
              <w:tab/>
              <w:t>pohađanje nastave</w:t>
              <w:br/>
              <w:t>−</w:t>
              <w:tab/>
              <w:t>seminarski rad</w:t>
              <w:br/>
              <w:t>−</w:t>
              <w:tab/>
              <w:t>kritički osvrt</w:t>
              <w:br/>
              <w:t>−</w:t>
              <w:tab/>
              <w:t>pismena analiza</w:t>
              <w:br/>
              <w:t>−</w:t>
              <w:tab/>
              <w:t>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 temelju zadanih modela i načela konstruirati i kritički prosuđivati kurikulum na razini odgojno-obrazovne ustanove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Organizirati i kritički vrednovati odgojno-obrazovni rad uvažavajući prava djeteta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Planirati, izvoditi i vrednovati pedagoške projekte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Planirati, izvoditi i vrednovati nastavni proces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Osmisliti i primjeniti tehnike procjenjivanja i ocjenjivanja postignuća učenika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Procjeniti, analizirati i interpretirati socijalne odnose u odgojno-obrazovnoj ustanovi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Upravljati pedagoškim resursima odgojno-obrazovne ustanove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Demonstrirati vještinu komuniciranja informacija, ideja, problema i rješenja u profesionalnom kontekstu na razini tima te jasno i nedvosmisleno komunicirati sa subjektima odgojno-obrazovnog procesa (roditelji, nastavnici, učenici)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Kritički prosuđivati i evaluirati odojno-obrazovnu praksu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Tijekom prvog susrata studente će se okvirno upoznati sa sadržajem kolegija, popisom literature, planiranim metodama rada i njihovim obvezama u svezi kolegija. Posebno će se naglasiti vrijednost dvosmjerne komunikacije i njihovog aktivnog sudjelovanja u realizaciji kolegija, u smislu redovitog prisustva nastavi, uključivanja u rasprave, predlaganja novih oblika rada i nove literature i slično. Upoznat će ih se i s organizacijom terenske nastave kao i njihovim obvezama u tome.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Specifičnosti kurikuluma ranog odgoja, nedjeljivost procesa njege, odgoja i učenja djece rane dobi (predavanje, rasprava, praktikum). Dogovor i priprema za terensku nastavu.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Terenska nastava:</w:t>
                    <w:br/>
                    <w:t>−</w:t>
                    <w:tab/>
                    <w:t>promatranje različitih odgojno-obrazovnih aktivnosti s djecom rane i predškolske dobi u vrtiću</w:t>
                    <w:br/>
                    <w:t>−</w:t>
                    <w:tab/>
                    <w:t>uočavanje nedjeljivost procesa njege, odgoja i učenja male djece</w:t>
                    <w:br/>
                    <w:t>−</w:t>
                    <w:tab/>
                    <w:t>uočavanje fleksibilnosti u organizaciji cjelokupnog odgojno-obrazovnog procesa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Meta-orijentacije kurikuluma ranog odgoja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Karakteristike učenja djece rane dobi i tvorba kurikuluma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 xml:space="preserve">Terenska nastava– posjet ustanovi ranog odgoja; </w:t>
                    <w:br/>
                    <w:t>−</w:t>
                    <w:tab/>
                    <w:t xml:space="preserve">promatranje autentičnih organizacijskih uvjeta u njoj ("vidljiva realnost" vrtića) </w:t>
                    <w:br/>
                    <w:t>−</w:t>
                    <w:tab/>
                    <w:t xml:space="preserve">uočavanje utjecaja materijalnog i socijalnog okruženja na kvalitetu učenja djece rane i predškolske dobi  </w:t>
                    <w:br/>
                    <w:t>−</w:t>
                    <w:tab/>
                    <w:t>uočavanje utjecaja vremenske fleksibilnosti u organizaciji odgojno-obrazovnog procesa u vrtiću</w:t>
                    <w:br/>
                    <w:t>−</w:t>
                    <w:tab/>
                    <w:t>uočavanje različitih dimenzija prakse u vrtiću koje odražavaju meta-orijentaciju kurikuluma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Tvorba kurikuluma ranog odgoja, sukonstruiranje kurikuluma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Povezanost tvorbe kurikuluma s istraživanjima odgojno–obrazovne prakse, posebice akcijskim i etnografskim istraživanjima. Dogovor za terensku nastavu.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 xml:space="preserve">Terenska nastava – posjet jednoj ustanovi ranog odgoja; </w:t>
                    <w:br/>
                    <w:t>−</w:t>
                    <w:tab/>
                    <w:t>razgovor s praktičarima o potrebi i načinima istraživanja odgojno-obrazovne prakse i kurikuluma ranog odgoja</w:t>
                    <w:br/>
                    <w:t>−</w:t>
                    <w:tab/>
                    <w:t>uočavanje uloge dokumentiranja aktivnosti djece u organizaciji okruženja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Humanistički pristup razvijanju kurikuluma, otvoreni, razvojni, dinamični, integrirani kurikulum</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Odnos kurikuluma, kulture i konteksta odgojno–obrazovne ustanove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Montessori, Waldorfski kurikulum</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Reggio kurikulum</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Zaključna razmatranja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ZAVRŠNI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Kvalitativna istraživanja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Kvalitativna istraživanja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184254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Marija Bartulović,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Upoznavanje studenata s osnovnim značajkama kvalitativnih istraživanja ii osposobljavanje za samostalno kritičko praćenje znanstvene i stručne literature iz područja metodologije pedagogijske znanosti. Osposobljavanje studenata za razumijevanje specifičnih značajki pojedinih kvalitativnih istraživačkih metoda i mogućnosti njihova korištenja u istraživanju pedagoških fenomena. Osposobljavanje studenata za  planiranje i provođenje jednostavnijih kvalitativno usmjerenih  istraživanja u području odgoja i obrazovanja.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 xml:space="preserve">seminari i radionice  </w:t>
              <w:br/>
              <w:t>terenska nastava</w:t>
              <w:br/>
              <w:t>istraživanje</w:t>
              <w:br/>
              <w:t>samostalni zadaci</w:t>
              <w:br/>
              <w:t>istraživački rad</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nastava</w:t>
              <w:br/>
              <w:t>pismeni ispit</w:t>
              <w:br/>
              <w:t>usmeni ispit</w:t>
              <w:br/>
              <w:t>esej</w:t>
              <w:br/>
              <w:t>seminarski rad</w:t>
              <w:br/>
              <w:t>projekt</w:t>
              <w:br/>
              <w:t>istraživanje</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nabrojati i objasniti različite vrste kvalitativnih istraživanja pedagoških fenomena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nabrojati razlike između kvantitativnih i kvalitativnih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definirati i objasniti akcijska istraživanja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načine provedbe akcijskih istraživanja u odgojno-obrazovnoj praksi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definirati i objasniti etnografska istraživanja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prikupljati različite etnografske zapise u funkciji istraživanja odgojno–obrazovne prakse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planirati, izvesti i evaluirati studiju slučaja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interpretirati metodologiju gradbene teorije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uvodni susret – upoznavanje s koncepcijom i sadržajem kolegija; predstavljanje predviđenog načina rada, ispitne literature te načina vrednovanja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pojmovno određenje i osnovne značajke kvalitativnih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teorijske paradigme kvalitativnih istraživanja 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teorijske paradigme kvalitativnih istraživanja II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suvremene teorijske perspektive u kvalitativnim istraživanjima odgoja i obrazovanja 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suvremene teorijske perspektive u kvalitativnim istraživanjima odgoja i obrazovanja II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nacrt kvalitativnog istraživanja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etika u kvalitativnim istraživanjima odgoja i obrazovanja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strategije kvalitativnih istraživanja 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strategije kvalitativnih istraživanja II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metode prikupljanja podataka u kvalitativnim istraživanjima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metode analize podataka u kvalitativnim istraživanjima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 kao kvalitativni istraživač</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budućnost kvalitativnih istraživanja odgojno-obrazovne stvarnosti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završna diskusija i evaluacija rada u kolegiju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Kvantitativna istraživanja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Kvantitativna istraživanja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184255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br/>
              <w:t>dr.sc. Zoran Horvat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Upoznavanje studenata s osnovnim značajkama kvantitativnih istraživanja te osposobljavanje za samostalno praćenje znanstvene i stručne literature iz područja metodologije pedagogijskih i društvenih znanosti. Osposobljavanje studenata za razumijevanje specifičnosti pojedinih kvantitativnih istraživačkih metoda i pristupa te mogućnosti njihova korištenja u istraživanjima s naglaskom na području odgoja i obrazovanja. Upoznati studente s osnovnim pokazateljima deskriptivne i inferencijalne statistike i postupcima obrade podataka u pedagogijskim istraživanjima te osposobljavanje za kritičko praćenje literature i samostalno provođenje jednostavnijih obrada podataka.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Prepoznati osnovne značajke kvantitativno usmjerenih pedagogijskih istraživanja i izraditi vlastite istraživačke nacrte u kontekstu pedagogijskih istraživanja s naglaskom na području odgoja i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Navesti vrste, metode i tehnike kvantitativnih istraživanja i predvidjeti mogućnosti njihove primjene u pedagoškoj praksi.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Izdvojiti osnovne postupke obrade podataka u pedagogijskim istraživanjima te analizirati i interpretirati relevantne statističke pokazatelje.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Isplanirati i provesti jednostavnije istraživanje odgojno-obrazovne prakse te interpretirati i prezentirati rezultate istraživanja.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Detaljno predstavljanje syllabusa kolegija, uz naznaku temeljnih sadržaja i ciljeva koji se tim sadržajima žele ostvariti. Upoznavanje studenata s njihovim obavezama u ovom kolegiju i načinom rada. Mjerenje u pedagogiji. Pojam i vrste varijabli.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Statistika, njena povijest i uloga u opisivanju i istraživanju pedagoških pojava i problema. Definicija statistike. Osnovna područja statistike: deskriptivna inferencijalna statistika. Mjesto i uloga statistike u istraživanjima odgoja i obrazovanja. Osnovno nazivlje u pedagoškoj statistici. Definiranje statističkih jedinica i mjerne skale.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Sređivanje i tabeliranje podataka. Nesređeni podaci, rangiranje. Tabeliranje s grupiranjem podataka, pojam distribucije frekvencija.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Grafičko prikazivanje podataka. Vrste grafičkih prikaza. Vrste distribucija. Normalna distribucija: pojam i obilježja.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Mjere centralne tendencije (pojam i vrste). Dominantna vrijednost, centralna vrijednost, aritmetička sredina.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Mjere raspršenja rezultata (pojam i vrste). Raspon rezultata, kvartilno odstupanje, prosječno odstupanje, standardna devijacija, varijanca, koeficijent kvartilne devijacije, interkvartilni raspon.</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Usmjeravanje i procjene na osnovi decila i centila te na osnovu standardiziranih z-vrijednosti.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Površine ispod normalne krivulje. Procjena parametara populacije.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Uvod u inferencijalnu statistiku. Osnovni pojmovi teorije vjerojatnosti.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Vjerojatnost i teorijske distribucije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 xml:space="preserve">Pojam hipoteze i vrste hipoteza. Testiranje statističkih hipoteza. Jednosmjerno i dvosmjerno testiranje hipoteza. </w:t>
                    <w:br/>
                    <w:t>Testiranje statističke značajnosti razlika među aritmetičkim sredinama. Veliki i mali, zavisni i nezavisni uzorci.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Korelacija (pojam, smisao, vrste). Prirodno i umjetno dihotomizirane varijable/distribucije. Dijagram raspršenja.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Izračunavanje Pearsonovog i Spearmanovog koeficijenta korelacije i interpretacija značajnosti. Pravac regresije i pojam regresijske analize.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Uvod u neparametrijsku statistiku. Neparametrijske procjene. Vrste neparametrijskih procjena. Hi-kvadrat test.</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varijance- ANOVA i F-test. Post-hoc testovi i analiza varijance.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Međunarodno obrazovanje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Međunarodno obrazovanje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51384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dr.sc. Ružica Jurčević,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Razumijevanje povijesnih i političkih temelja, pravnih standarda, institucionalnih okvira i strategija razvoja međunarodnog obrazovanja, povezanosti tih procesa s procesima internacionalizacije i globalizacije te utjecaj jednih i drugih na promjene nacionalnih odgojno-obrazovnih sustava, kako bi budući pedagozi stekli potrebna znanja i vještine za kritičko vrednovanje i korištenje prednosti globalizacije i internacionalizacije u svom radu.</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 bodova = sudjelovanje u diskusiji)</w:t>
              <w:br/>
              <w:t xml:space="preserve">    - prolazni prag = 2 boda </w:t>
              <w:br/>
              <w:t>Završni ispit:</w:t>
              <w:tab/>
              <w:br/>
              <w:t xml:space="preserve">    - maksimalni broj bodova = 4 (prolazni prag = 2 boda)</w:t>
              <w:br/>
              <w:t>Konačna ocjena: (pismeni ispit + seminarski rad + prezentacija + sudjelovanje u diskusiji+pohađanje nastave):</w:t>
              <w:br/>
              <w:tab/>
              <w:t>6,50-7 bodova = izvrstan (5)</w:t>
              <w:br/>
              <w:tab/>
              <w:t>5,50-6,25 = vrlo dobar (4)</w:t>
              <w:br/>
              <w:tab/>
              <w:t>4,50-5,25 = dobar (3)</w:t>
              <w:br/>
              <w:tab/>
              <w:t>4-4,25 boda = dovoljan (2)</w:t>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Usporediti četiri vrste globalizacijskih procesa i protumačiti njihov utjecaj na promjene nacionalnih sustava odgoja i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Izdvojiti neke od gorućih svjetskih problema i objasniti načine na koje se ti problemi nastoje riješiti na globalnoj i nacionalnoj razini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Usporediti djelovanje UNESCO-a, Svjetske banke i OECD-a u području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Istražiti ulogu međunarodnih nevladinih organizacija u promicanju promjena u odgoju i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Preispitati utjecaj multinacionalnih kompanija na promjene nacionalnih sustava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Poduprijeti ideju o globalnoj međupovezanosti te potrebi aktivnog sudjelovanja u globalnim promjenama.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predstavljanje ciljeva, ishoda i sadržaja kolegija te dogovor o obvezama studenata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Promjene obrazovanja: politizacija i pluralizacija svrhe suvremenog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Četiri globalizacije i promjene obrazovanja – globalizacija „odozgo“: tržišno ujedinjenje svijeta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Četiri globalizacije i promjene obrazovanja – globalizacija „odozdo“: stvaranje međunarodne zajednice i globalna etika održivog razvoja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Četiri globalizacije i promjene obrazovanja – globalizacija kao pokretač procesa diferencijacije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Obrazovanje u sustavu UN-a: standardi, politike, organizacije i programi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Obrazovanje u sustavu UN-a: Milenijski ciljevi i Globalni ciljevi održivog razvoja: planovi i učinci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Obrazovanje u sustavu UN-a: Uloga UNESCO-a u razvoju područja odgoja i obrazovanja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Obrazovanje u sustavu UN-a: Politike i programi Svjetske banke: položaj nerazvijenih zemalja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Uloga OECD-a u razvoju obrazovanja  i programi međunarodnog vrednovanja obrazovanja i njihovi učinci na nacionalne obrazovne politike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Opći sporazum o trgovini uslugama (GATS) i učinci na nacionalne sustave obrazovanja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Međunarodne nevladine organizacije i zaštita prava na obrazovanje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Obrazovanje u europskom kontekstu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Obrazovanje u RH i globalizacija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Globalizacija i internacionalizacija obrazovanja: razvojna šansa ili prijetnja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Metodika rada s učenicima s teškoćama u razvoju</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Metodika rada s učenicima s teškoćama u razvoju</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184256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je predmeta omogućiti studentima navođenje polazišta i bitnih karakteristika metodike rada stručnih suradnika pedagoga s učenicima s teškoćama te kritičko tematiziranje aktualnih problema inkluzivnoga odgoja i obrazovanja ((ne)primjerenost legislative, raspodjele i opisa poslova stručnih suradnika, oblika nastavnih prilagodbi, primjerenih programa i vrednovanja rada učenika s teškoćama, suradnje s roditeljima itd.).</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radionice, terenska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redovno pohađati nastavu, održati grupno seminarsko izlaganje, predati samostalni pismeni rad te položiti dva kolokvija ili pismeni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obrazložiti temeljne pojmove koji se pojavljuju u području metodike rada stručnih suradnika pedagoga s učenicima s teškoćama.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Usporediti i obrazložiti različite oblike nastavnih prilagodbi, primjerenih programa i vrednovanja koji su se pojavljivali tijekom posljednjih četrdesetak godina.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Formulirati opis poslova stručnih suradnika pedagoga u području rada s učenicima s teškoćama.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Obrazložiti oblike suradnje s drugim članovima stručnoga tima škole, pomoćnicima u nastavi, roditeljima učenika s teškoćama te vanjskim ustanovama.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Analizirati različite oblike nastavnih prilagodbi, primjerenih programa i vrednovanja rada učenika s teškoćama te kritički prosuđivati njihove prednosti i nedostatke.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Planirati i organizirati obrazovanje odgojno-obrazovnih djelatnika za primjereni rad s učenicima s teškoćama.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 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Osnovna terminološka polazišta kolegija: kritička analiza pojmova prava, potrebe i privilegije u kontekstu odgoja i obrazovanja te koncepata socijalne isključenosti, integracije i inkluzije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Orijentacijska lista vrsta i teškoća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Legislativni okvir rada s učenicima s teškoćama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Opis poslova stručnoga suradnika pedagoga u području rada s učenicima s teškoćama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Postupak upisa / utvrđivanja psihofizičkoga stanja učenika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Oblici nastavnih prilagodbi za učenike s teškoćama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Suradnja u izradi primjerenih programa za učenike s teškoćama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Vrednovanje rada učenika s teškoćama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Podrška i pomoć učenicima s teškoćama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Aktivnosti za cjelokupnu učeničku populaciju te akcijska istraživanja (radi unapređenja inkluzivne prakse)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Suradnja s drugim članovima stručnoga tima škole te pomoćnicima u nastavi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Suradnja s roditeljima te braćom i sestrama učenika s teškoćama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Stručno usavršavanje odgojno-obrazovnih djelatnika za primjereni rad i samovrednovanje rada s učenicima s teškoćama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i vrednovanje rada profesorice i studenata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Modeli obrazovanja učitelja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Modeli obrazovanja učitelja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124377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Mirjana Šagud, red. prof. (nositelj)</w:t>
              <w:br/>
              <w:t>Tihana Kokanović</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Kolegij bi trebao osigurati stjecanje najnovijih spoznaja o inicijalnom obrazovanju učitelja i nastavnika u Republici Hrvatskoj i zemljama u Europi i svijetu.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U radu se koristi metoda predavanja, seminari i radionice, vježbe, samostalni  zadaci i mentorski rad</w:t>
              <w:br/>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Ocjenjuje se pohađanje nastave, seminarski rad, kritički osvrt, pismena analiza i 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opisati  relevantne pristupe u inicijalnom obrazovanju učitelja u svijetu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Kritički analizirati i razlikovati različite modele inicijalnog obrazovanja i suvremenih modela obrazovanja učitelja u Republici Hrvatskoj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Razumjeti i komentirati dominantne teorijske modele koje su u osnovi Nastavnih planova i programa za obrazovanje učitelja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Primijeniti teorijska znanja u rješavanju aktualnih problema u obrazovanju učitelja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Sintetizirati  pozitivna iskustva u obrazovanju učitelja kod nas i u svijetu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Razvijati  osjetljivost za pitanje inicijalnog obrazovanja i stručnog usavršavanja učitelja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Prikaz ispitne literature te načina određivanja konačne ocjene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Inicijalno obrazovanje učitelja i nastavnika kod nas i u svijetu.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Kompetencijski profil učitelja i nastavnika.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Globalno obrazovanje nastavnika i učitelja.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Mogućnosti stručnog usavršavanja učitelja i nastavnika.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Cjeloživotno učenje i obrazovanje učitelja i nastavnika.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Europska dimenzija obrazovanja nastavnika.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Odnos pedagogijske teorije i pedagoške prakse.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Različiti modeli obrazovanja nastavnika za obrazovanje za demokratsko građanstvo i ljudska prava.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Profesionalizacija učiteljskog zanimanja.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Autonomija i emancipacija učitelja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Refleksivna praksa kao način kontinuiranog stručnog usavršavanja učitelja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Analiza i usporedba pojedinih sustava obrazovanja učitelja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Akcijska istraživanja i unapređivanje profesionalnih i stručnih kompetencija učitelja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Akcijska istraživanja i unapređivanje profesionalnih i stručnih kompetencija učitelja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Obiteljska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Obiteljska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Barbara Kušević,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Usvajanje znanstvenih spoznaja o utjecaju roditelja i cjelokupnog obiteljskog okruženja na odgoj i razvoj djeteta te primjena stečenog znanja u praksi u radu s djecom i roditeljima, a u skladu s kompetencijama pedagoga.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i radionice, samostalni zadaci, 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1. Seminarski rad (10 bodova + opisna ocjena, uvjet za izlazak na ispit)</w:t>
              <w:br/>
              <w:t>2. Esej (maksimalno 10 bodova)</w:t>
              <w:br/>
              <w:t>3. Završni ispit (maksimalno 30 bodova, prolazni prag 15 bodova)</w:t>
              <w:br/>
              <w:br/>
              <w:t>Konačna ocjena:</w:t>
              <w:br/>
              <w:t>30-34 bod(ov)a – dovoljan (2)</w:t>
              <w:br/>
              <w:t>35-39 bodova – dobar (3)</w:t>
              <w:br/>
              <w:t>40-44 bod(ov)a – vrlo dobar (4)</w:t>
              <w:br/>
              <w:t>45-50 bodova – izvrstan (5).</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temeljne pojmove iz područja obiteljske pedagogije (npr. obiteljska pedagogija, obiteljski odgoj, roditeljstvo, stilovi odgoja u obitelji...).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Prezentirati rezultate recentnih teorijskih istraživanja o odgojnoj ulozi obitelji.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Ilustrirati usvojena teorijska znanja primjerima iz prakse.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Identificirati moguće posljedice lošeg obiteljskog odgoja na ponašanje i razvoj djeteta.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Obrazložiti vlastite  stavove o različitim aspektima obiteljskog odgoja.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Pozicioniranje obiteljske pedagogije unutar društvenih znanosti.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Obitelj, obiteljski odgoj i roditeljevanje – osnovna terminološka i legislativna polazišta.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Determiniranost roditeljevanja društvenim kontekstom.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Razumijevanje prirode djeteta – temeljno polazište roditeljevanja.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Vrijednosna usmjerenost roditeljevanja – finalno odredište roditeljevanja.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Odgojni postupci roditelja I –  kažnjavanje djeteta u obitelji.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Odgojni postupci roditelja II – pozitivno roditeljevanje.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Obiteljska struktura kao prediktor kvalitete roditeljevanja?: kritička refleksija. (I)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Obiteljska struktura kao prediktor kvalitete roditeljevanja?: kritička refleksija. (II)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Obiteljska struktura kao prediktor kvalitete roditeljevanja?: kritička refleksija. (III)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Obiteljska struktura kao prediktor kvalitete roditeljevanja?: kritička refleksija. (IV)</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Pedagogijski neadekvatno roditeljevanje.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Suvremene tendencije k profesionalizaciji roditeljevanja – pedagogijska perspektiva.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Obrazovanje darovitih</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Obrazovanje darovitih</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69710</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je kolegija obrazovanje darovitih sagledati obrazovanje darovitih učenika kao pedagoški fenomen te se upoznati s osnovnim pristupima i smjernicama u radu s darovitim učenicima u školskim sustavima.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 seminari, simulacija, mentorski rad, pedagoška radionica.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Studenti imaju mogućnost polaganja ispita putem kolokvija i/ili završnog ispita. Posebno se vrednuje rad s  darovitim učenikom, koji se vrednuje na temelju mape darovitog učenika, evidencije o utvrđivanju darovitosti, skale samoprocjene učenika, skale procjene učenika u razrednom odjelu, roditelja i učitelja.</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imenovati i objasniti različite teorijske pristupe pri proučavanju darovitosti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identificirati darovitog učenika s obzirom na socioemocionalne karakteristike te se služiti različitim postupcima procjenjivanja – od jednostavnih nominacija do upitnika i skala procjene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nabrojati i razlikovati instrumente mjerenja darovitosti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predvidjeti pogreške pri utvrđivanju darovitosti te negativne posljedice forsiranja i etiketiranja darovitih učenika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pedagoški savjetodavno razgovarati s učenicima, roditeljima i nastavnicima u području obrazovanja darovitih</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predložiti i prilagoditi  obrazovni program vrsti i stupnju darovitosti (akceleracija, obogaćivanje kurikuluma, mentorski rad)</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preporučiti nastavne postupke nastavnim djelatnicima u cilju razvoja kreativnosti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grupno planirati, izvesti i evaluirati pedagošku radionicu surađujući s dodijeljenim članovima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Teorijske koncepcije darovitosti i njihove implikacije na pedagošku praksu.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Prikaz filma: „Klinci za 5“. Analiza prikazanog filma.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Pojavni oblici darovitosti; kognitivne i socio-emocionalne karakteristike darovitih učenika.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Identifikacija i prepoznavanje darovitih učenika1.</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Identifikacija i prepoznavanje darovitih učenika 2.</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Etiketiranje i forsiranje darovitih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Osnovna načela rada s darovitim učenicima.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Akceleracija i obogaćivanje kurikuluma.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Područno-specifične darovitosti – talenti.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Savjetodavni rad s darovitim učenikom.</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Suradnja s učiteljima darovitih učenika.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Suradnja s roditeljima darovitih učenika.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Posjet centru za darovite učenike i/ili školi - terenska nastava.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rezultata i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Obrazovanje za ljudska prava i građanstvo</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Obrazovanje za ljudska prava i građanstvo</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117641</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Dorijan Vahtar,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Razumijevanje važnosti obrazovanja u zaštiti i promicanju ljudskih prava, kao i u razvoju aktivnog i odgovornog građanstva te stjecanje kompetencija izrade i provođenja odgovarajućih programa u formalnim i neformalnim odgojno-obrazovnim kontekstima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w:t>
              <w:br/>
              <w:t xml:space="preserve">      bodova = iniciranje/sudjelovanje u diskusiji)</w:t>
              <w:br/>
              <w:t xml:space="preserve">    - prolazni prag = 2 boda </w:t>
              <w:br/>
              <w:t>Završni ispit:</w:t>
              <w:tab/>
              <w:br/>
              <w:t xml:space="preserve">    - maksimalni broj bodova = 4</w:t>
              <w:br/>
              <w:t xml:space="preserve">    - prolazni prag = 2,00 boda </w:t>
              <w:br/>
              <w:t xml:space="preserve">    - studenti/ce s osvojenih 1,75 bodova i izvrsnim seminarskim uratkom stječu pravo na </w:t>
              <w:br/>
              <w:t xml:space="preserve">      prolaznu ocjenu </w:t>
              <w:br/>
              <w:t>Konačna ocjena: (pismeni ispit + seminarski rad + prezentacija + iniciranje/sudjelovanje u diskusiji+pohađanje nastave):</w:t>
              <w:br/>
              <w:tab/>
              <w:t>6,50-7 bodova = izvrstan (5)</w:t>
              <w:br/>
              <w:tab/>
              <w:t>5,50-6,25 = vrlo dobar (4)</w:t>
              <w:br/>
              <w:tab/>
              <w:t>4,50-5,25 = dobar (3)</w:t>
              <w:br/>
              <w:tab/>
              <w:t>4-4,25 boda = dovoljan (2)</w:t>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Objasniti vezu između ljudskih prava, građanstva i demokratskog razvoja kulturno pluralnih društava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Analizirati sustave i mehanizme zaštite i promicanja ljudskih prava na međunarodnoj, regionalnoj i nacionalnoj razini te identificirati prepreke u zaštiti ljudskih prava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Opisati uloga građana i civilnog društva u zaštiti ljudskih prava te objasniti važnost odgoja i obrazovanja u promicanju aktivnog i odgovornog građanstva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Povezati modele demokracije i građanstva s odgovarajućim politikama odgoja i obrazovanja u odabranim zemljama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Identificirati i analizirati programe odgoja i obrazovanja za ljudska prava i građanstvo koji se provode u europskim i drugim zemljama te ih usporediti s hrvatskim pristupom</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Izraditi odgovarajući odgojno-obrazovni program za određenu razinu obrazovanja i tip škole uz korištenje novih informacijsko-komunikacijskih tehnologija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Zagovarati uvođenje ljudskopravne dimenzije i dimenzije aktivnog građanstva kao načela cjelokupnog rada škole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Ljudska prava, demokracija i građanstvo: općeprihvaćeni standardi i različiti pristupi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Međunarodni, regionalni i nacionalni standardi i sustavi zaštite ljudskih prava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Pravo na obrazovanje i pravo na obrazovanje za ljudska prava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Poticaj razvoju obrazovanja za ljudska prava: sudski slučajevi diskriminacije u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Obrazovanje za ljudska prava kao temelj obrazovanja za građanstvo i drugih srodnih pristupa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Europski pristup obrazovanju za ljudska prava i demokratsko/aktivno građanstvo: politički prioriteti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Praksa obrazovanja za ljudska prava i demokratsko/aktivno građanstvo u europskim zemljama: istraživanja Eurydycea i IEA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Obrazovanje za ljudska prava i građanstvo u Hrvatskoj: nesklad između političkih prioriteta i prakse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Obrazovanje za ljudska prava i građanstvo u Hrvatskoj: razvoj modela i problemi provedbe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Fokus: Društveno kontroverzne teme i njihova obrada u nastavi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Fokus: Participacija učenika i roditelja u odlučivanju u školi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Fokus: Volontiranje učenika u lokalnoj zajednici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Fokus: Suradnja škole i organizacija civilnog društva u provedbi obrazovanja za ljudska prava i demokratsko građanstvo</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Vrednovanje i osiguranje kvalitete u obrazovanju za ljudska prava i građanstvo: modeli i instrumenti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Demokratska školska kultura i razvoj učenika kao građanina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Obrazovno-razvojne strategije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Obrazovno-razvojne strategije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184257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Ivana Batarelo Kokić,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temeljne europske obrazovno-razvojne dokumente i razviti sposobnost kritičko-pedagogijskog pristupa, interpretacije i pedagoške evaluacije dokumenata i politika koje oblikuju europsku i hrvatsku obrazovnu stvarnost.</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Dijalog</w:t>
              <w:br/>
              <w:t>Analiza tekstova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Individualno praćenje</w:t>
              <w:br/>
              <w:t>Seminarski rad</w:t>
              <w:br/>
              <w:t>Pismeni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Formulirati pedagogijsku teorijsku perspektivu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Shvatiti odnos kritičke teorije i pedagogijske teorije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Prepoznati i opisati najvažnije europske obrazovne strategije i dokumente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Pedagogijsko-kritički analizirati obrazovne strategije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i ideja kolegija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Ideja pedagogije i ideja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Uobičajeni pristupi analizi i razvijanju obrazovnih strategija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Ideja društva znanja i njezin odnos spram obrazovnih strategija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Ideja univerziteta i suvremeno sveučilište kao paradigmatski primjeri obrazovnih strategija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Ideja otuđenja kao temelj kritike obrazovnih strategija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"Frankfurtska škola" i njezina kritika društva.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Koncept industrije kulture i obrazovne strategije. T. Adorno</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Odnos znanja i moći. M. Foucault</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Četiri sektora gospodarstva i "ekonomija temeljena na znanju"</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Analiza: Magna charta universitatum, Sorbonska deklaracija, Bolonjska deklaracija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Analiza: Lisabonska strategija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Analiza: Memorandum o cjeloživotnom učenju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Analiza: Europe 2020</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Završna diskusija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Osnove interkulturne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Osnove interkulturne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186477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Marija Bartulović,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Uvođenje studenata u područje interkulturne pedagogije; upoznavanje s različitim teorijskim pristupima, konceptima i modelima multikulturnog i interkulturnog obrazovanja,; razvijanje kritičko-pedagoškog pristupa poimanju različitosti u obrazovanju; usvajanje znanja potrebnih za istraživanje odgojno-obrazovne stvarnosti iz kritičke interkulturne perspektive; priprema za implementaciju stečenih znanja u odgojno-obrazovnoj praksi.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 xml:space="preserve">seminari i radionice  </w:t>
              <w:br/>
              <w:t xml:space="preserve">samostalni zadaci  </w:t>
              <w:br/>
              <w:t>mentorski rad</w:t>
              <w:br/>
              <w:t>supervizijski rad</w:t>
              <w:br/>
              <w:t>stručna praksa</w:t>
              <w:br/>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t>pismeni ispit</w:t>
              <w:br/>
              <w:t>usmeni ispit</w:t>
              <w:br/>
              <w:t>seminarski rad</w:t>
              <w:br/>
              <w:t>istraživanje</w:t>
              <w:br/>
              <w:t>esej</w:t>
              <w:br/>
              <w:t>praktični rad</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interkulturnu pedagogiju kao pedagogijsku disciplinu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usporediti interkulturnu pedagogiju sa srodnim disciplinama i znanostima te navesti sličnosti i razlike među njima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razlikovati, opisati i usporediti pojmove multikulturalizam i interkulturalizam te s njima povezane obrazovne koncepte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izdvojiti, analizirati i prezentirati ključne ideje, koncepte i modele interkulturnog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definirati i interpretirati različite dimenzije identiteta i kultura te kritički promišljati njihovu primjenu u kontekstu interkulturne pedagogije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analizirati, povezati i kritički preispitati pojmove moći, privilegije i opresije u kontekstu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objasniti, povezati i podupirati obrazovna načela osnaživanja, autonomnog djelovanja i transformacije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zastupati diskurs kulturnih razlika kao društvenog bogatstva i interkulturalizma kao načela suživota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podržavati i razvijati osjetljivost na diskriminaciju</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zastupati, primjenjivati i razvijati načela društvene pravde i jednakosti u obrazovanju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uvodni susret – upoznavanje sa sadržajem kolegija, metodama i oblicima rada u kolegiju, obvezama studenata i načinima vrednovanja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interkulturalna pedagogija: predmet, područje, povijesni razvoj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multikulturno i interkulturno obrazovanje – koncepti, pristupi, modeli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multikulturno i interkulturno obrazovanje – dimenzije, mogućnosti implementacije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interkulturno obrazovanje  - naivni i kritički pristup</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operacionalizacija različitosti u obrazovanju – implikacije za odgojno-obrazovnu praksu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metode poučavanja i učenja u interkulturnom obrazovanju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dispozicije nastavnika za interkulturno obrazovanje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interkulturna dimenzija obrazovanja nastavnika - razvoj interkulturne, socijalne i emocionalne kompetencije, izazovi obrazovanja u multikulturnim sredinama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interkulturne dispozicije učenika – poučavanje i učenje za različitost, jednakost i društvenu pravdu</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interkulturni kurikulum  - holistički kritičko-pedagoški pristup</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interkulturna perspektiva hrvatskog odgojno-obrazovnog sustava u kontekstu harmonizacije europskog sustava obrazovanja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metodologija istraživanja u interkulturnoj pedagogiji - pristupi, teme, metode istraživanja 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metodologija istraživanja u interkulturnoj pedagogiji - pristupi, teme, metode istraživanja II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završna diskusija, evaluacija rada u kolegiju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Osnove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Osnove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35969</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Uvođenje studenata u područje znanstvene pedagogije, njezinog utemeljenja i osnovna terminološka određenja  - polazišta i teorijski okviri.</w:t>
              <w:br/>
              <w:t>Ostvarivanje sadržaja kolegija treba osigurati cjelovit i sustavan uvid u pedagogijsku znanost kao osnovicu za izučavanje ostalih disciplina u okviru studija.</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w:t>
              <w:br/>
              <w:br/>
              <w:t>Seminari</w:t>
              <w:br/>
              <w:br/>
              <w:t>Samostalni zadaci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t>Seminarski rad</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Sažeti temeljna znanja i shvatiti cjelovit i sustavan uvid u pedagogijsku znanost, njezino utemeljenje i terminologiju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Raspravljati na kritičan način propitivanjem problema suvremene pedagogijske teorije i pedagoške prakse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Samostalno analizirati teorijske pristupe odgoju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Definirati elemente i razumjeti strukturu pedagoškog djelovanja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Naučiti  se služiti literaturom i pripremati manje tematske prezentacije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Temelji odgoja, antropološke pretpostavke odgoja, strukturna obilježja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Razvitak pedagogije kao teorije odgoja, izgradnja sustava pedagogijske znanosti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Pedagogija, njezin predmet i područje istraživanja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Odnos teorijske i praktičke pedagogije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Povijesna određenja pedagogijske znanosti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Osnovni pedagoški procesi - odgoj</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Osnovni pedagoški procesi - obrazovanje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Humanizam i funkcionalizam u pedagogiji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Pedagoški pojmovi, terminologija i terminološke raznolikosti (pedagoško djelovanje/pedagoški odnos, didaktika, nastava, kurikulum, učitelj, učenik)</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Didaktika, nastava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Teorija kurikuluma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Discipline znanosti o odgoju</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Gnoseološka i teleološka određenja pedagogijske znanosti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Pedagogija i komplementarne znanosti: interdisciplinarne i transdisciplinarne relacije pedagogijske znanosti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Diskusija i pitanja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Osnove socijalne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Osnove socijalne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Sandra Car,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osnovne pretpostavke socijalnog razvoja i ponašanja pojedinca u društvenom kontekstu. Kritički promišljati supsidijarno-socijalne oblike odgojnog djelovanja u formalnim, neformalnim i informalnim okruženjima. Socijalno-pedagoška prevencija poremećaja u ponašanju i rana intervencija.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seminari i radionice,</w:t>
              <w:br/>
              <w:t>samostalni zadaci</w:t>
              <w:br/>
              <w:t>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rada vrši se po elementima. Elemente čine: </w:t>
              <w:br/>
              <w:t>pohađanje i aktivnost na nastavi (10 bodova),</w:t>
              <w:br/>
              <w:t>priprema seminarksog rada (10 bodova)</w:t>
              <w:br/>
              <w:t>prezentacija seminarskog rada (10 bodova)</w:t>
              <w:br/>
              <w:t xml:space="preserve">pismeni ispit (20 bodova). </w:t>
              <w:br/>
              <w:t>Maksimalan broj bodova iznosi 50. Studenti koji postignu od 45 do 50 bodova postižu izvrstan uspjeh. Od 39 do 44 boda vrlo dobar. Od 33 do 38 bodova je dobar uspjeh. Od 27 do 32 boda je dovoljan uspjeh. 26 bodova i manje nije dovoljno za prolaznu ocjenu.</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socijalnu pedagogiju kao znanstvenu disciplinu.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Prepoznati socijalnu uvjetovanost različitih pedagoških pojava te izdvojiti i vrednovati supsidijarno-socijalne oblike odgojnog djelovanja u obitelji, školi, lokalnoj zajednici, slobodnom vremenu, vršnjačkim skupinama i javnim ustanovama.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Ispitati međuzavisnost odgoja individualiteta i socijalizacije jedinke kroz institucionalne i neformalne oblike pedagoškog djelovanja.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socijalne odnose u odgojno-obrazovnom djelovanju.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Opisati i raščlaniti poremećaje u ponašanju školske djece i mladeži.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Kritički prosuđivati antipedagogiju i pedagošku viktimologiju u odgoju i obrazovanju.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Demonstrirati nove didaktike socijalnih komunikacija i kompetencija u odgoju.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Socijalna pedagogija: disciplina; temeljni pojmovi; odnos sa srodnim znanstvenim disciplinama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Ponašanje – rezultat karaktera i/ili odgoja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Socijalizacija u ranom djetinjstvu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Socijalizacija kao cjeloživotni proces</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Društveni utjecaji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Supsidijarno-socijalni oblici odgojnog djelovanja u obitelji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Antipedagogija i pedagoška viktimologija u odgoju i obrazovanju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Supsidijarno-socijalni oblici odgojnog djelovanja u vršnjačkim skupinama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Socijalno-pedagoška uvjetovanost seksualnih vrijednosti i ponašanja; spolni odgoj</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Odgojna i manipulativna funkcija masovnih medija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Ovisničko ponašanje mladih: postupci i sadržaji pedagoške prevencije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Agresivnost djece i adolescenata, bullying, nasilje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Supsidijarno-socijalni oblici odgojnog djelovanja u slobodnom vremenu (lokalna zajednica, životni stil)</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Klasifikacija i dijagnoza poremećaja u ponašanju</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Oblici socijalno-pedagoške prevencije i intervencije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Osnove specijalne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Osnove specijalne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66639</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je predmeta omogućiti studentima navođenje polazišta inkluzije u kontekstu obrazovnih politika, bitnih pretpostavki i dimenzija inkluzivnoga odgoja i obrazovanja, osnovne terminologije i klasifikacije različitih odgojno-obrazovnih potreba te naposljetku detaljno tematiziranje skupina vrsta teškoća (oštećenja vida, oštećenja sluha, oštećenja jezično-govorne-glasovne komunikacije i specifične teškoće u učenju, oštećenja organa i organskih sustava, intelektualne teškoće itd.).</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radionice, terenska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redovno pohađati nastavu, održati grupno seminarsko izlaganje, predati samostalni pismeni rad te položiti dva kolokvija ili pismeni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Sažeti temeljna znanja i shvatiti cjelovit i sustavan uvid u specijalnu pedagogiju, njezino utemeljenje i terminologiju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Učinkovito i djelotvorno konstruirati odgojno-obrazovni kontekst kao poticajno-razvojni, po mjeri svih učenika, u odnosu na njihove sposobnosti, mogućnosti, potrebe i interese te na tim osnovama ostvarivati integrativnu odgojno-obrazovnu praksu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Samostalno konstruirati, implementirati i evaluirati integrativni kurikulum u okviru diferenciranog pristupa učenicima s posebnim potrebama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Prosuditi kritički odnos prema aktualnim dosezima specijalne pedagogije i integrativne odgojno-obrazovne prakse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Razviti sposobnost kreiranja pedagoški osmišljenih aktivnosti koje su u funkciji integracije učenika s posebnim potrebama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Specijalna pedagogija kao znanstvena disciplina: predmet, područje, sadržaj, zadaci i metode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Individualne sličnosti i razlike u razvoju djece i mladeži (intravarijabilitet i intervarijablilitet), vrste odstupanja u razvoju i područja razvojnih teškoća: osnovne osobine djece s teškoćama u razvoju, poremećajima u ponašanju i darovite djece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Posebne potrebe djece i mladeži s oštećenjima intelektualnih funkcija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Posebne potrebe djece i mladeži s autizmom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Posebne potreba djece i mladeži s oštećenjem vida i sluha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Posebne potreba djece i mladeži s poremećajima govorno-glasovne komunikacije i specifičnih teškoća u učenju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Posebne potreba djece i mladeži s oštećenjem stato-motorike (tjelesni invaliditet)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Ustanove za specijalni odgoj</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Zadaci specijalnih pedagoga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Ustroj odgoja i obrazovanja djece s posebnim potrebama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Modeli odgojne integracije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Socijalna i funkcionalna integracija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Osnovne karakteristike djece/učenika s poremećajima u ponašanju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Osnovne karakteristike darovite djece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Značaj i oblici integracije/inkluzije djece i mladeži u redovni odgojno-obrazovni sustav</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Partnerstvo obitelji i odgojno-obrazovne ustanove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Partnerstvo obitelji i odgojno-obrazovne ustanove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117643</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Barbara Kušević,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Upoznati studente s teorijskim polazištima važnosti uspostavljanja partnerskih odnosa između odgojno-obrazovne ustanove i obitelji te im pomoći da usvoje znanja i tehnike potrebne za uspostavljanje uspješne interakcije, komunikacije i dobrih suradničkih odnosa s roditeljima i drugim odraslim osobama u odgojno-obrazovnim institucijama (predškolskim ustanovama, školama itd.).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i radionice, vježbe, samostalni zadaci.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1. Seminarski rad (maksimalno 15 bodova, prolazni prag 10 bodova)</w:t>
              <w:br/>
              <w:t>2. Pisani zadatak (5 bodova)</w:t>
              <w:br/>
              <w:t>3. Završni ispit (maksimalno 30 bodova, prolazni prag 15 bodova)</w:t>
              <w:br/>
              <w:br/>
              <w:t xml:space="preserve">Konačna ocjena: </w:t>
              <w:br/>
              <w:t>30-34 bod(ov)a – dovoljan (2)</w:t>
              <w:br/>
              <w:t>35-39 bodova – dobar (3)</w:t>
              <w:br/>
              <w:t>40-44 bod(ov)a – vrlo dobar (4)</w:t>
              <w:br/>
              <w:t>45-50 bodova – izvrstan (5)</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obrazložiti temeljne pojmove koji se pojavljuju u području suradnje obitelji i odgojno-obrazovne ustanove.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Usporediti i obrazložiti različite paradigme suradnje s roditeljima koje su se pojavljivale tijekom posljednjih pedeset godina.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Formulirati razloge zbog kojih je suradnja odgojno-obrazovne ustanove i obitelji nužna za školski uspjeh i cjelokupni razvoj djeteta.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Obrazložiti moguće razloge razilaženja/sukoba između obitelji i ustanove odnosno roditelja i učitelja.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Analizirati različite oblike i metode rada s roditeljima te kritički prosuđivati njihove prednosti i nedostatke.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Planirati i organizirati obrazovanje pedagoških djelatnika u vrtiću i školi za rad s roditeljima.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Od suradnje do partnerstva: polazna terminološka određenja.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Povijesni pregled razvoja odnosa obitelji i odgojno-obrazovne ustanove.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Teorijsko, empirijsko i legislativno utemeljenje suradnje obitelji i odgojno-obrazovne ustanove i njeni pozitivni učinci.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Negativni učinci suradnje obitelji i odgojno-obrazovne ustanove.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Oblici suradnje obitelji i odgojno-obrazovne ustanove.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Obilježja kvalitetne komunikacije s roditeljima.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Pedagoško obrazovanje roditelja kao dio profesionalne uloge pedagoga.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Individualni razgovori pedagoga s roditeljima.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Uloga pedagoga u podizanju kvalitete komunikacije s obiteljima 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Uloga pedagoga u podizanju kvalitete komunikacije s obiteljima II.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Etičke dileme u suradnji obitelji i odgojno-obrazovne ustanove.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Nevolje s rodom u suradnji s obiteljima.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Uronjenost u kontekst: suradnja obitelji, odgojno-obrazovne ustanove i zajednice.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Pedagogija adolescencije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Pedagogija adolescencije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51385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Sandra Car,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razvojne osobine i (ne)tipična ponašanja u adolescenciji. Shvatiti i prepoznati razvojno primjerene reakcije i ponašanja adolescenata te mogućnosti i načine pedagoškog odnosno odgojno-socijalnog utjecaja na tijek razvoja adolescenta. Po završetku kolegija studenti će biti u mogućnosti: dati pregled osnovnih razvojnih osobina adolescenata; kritički promišljati i raspravljati o socijalnim i odgojnim činiteljima razvoja u adolescenciji; steći znanje o različitim oblicima neprilagođenog ponašanja adolescenata; postići osnovne kompetencije pedagoškog rada s adolescentima i roditeljima adolescenata.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seminari i radionice</w:t>
              <w:br/>
              <w:t>samostalni zadaci</w:t>
              <w:br/>
              <w:t>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rada vrši se po elementima. Elemente čine: </w:t>
              <w:br/>
              <w:t>pohađanje i aktivnost na nastavi (10 bodova),</w:t>
              <w:br/>
              <w:t>priprema seminarksog rada (10 bodova)</w:t>
              <w:br/>
              <w:t>prezentacija seminarskog rada (10 bodova)</w:t>
              <w:br/>
              <w:t xml:space="preserve">pismeni ispit (20 bodova). </w:t>
              <w:br/>
              <w:t>Maksimalan broj bodova iznosi 50. Studenti koji postignu od 45 do 50 bodova postižu izvrstan uspjeh. Od 39 do 44 boda vrlo dobar. Od 33 do 38 bodova je dobar uspjeh. Od 27 do 32 boda je dovoljan uspjeh. 26 bodova i manje nije dovoljno za prolaznu ocjenu.</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pedagogiju adolescencije kao znanstvenu disciplinu.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i klasificirati temeljne pojmove razdoblja adolescencije.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Objasniti pojmovno određenje adolescencije kroz razvojna razdoblja te raščlaniti socijalno-ekološke činitelje i odgojne utjecaje.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Objasniti razvojne karakteristike i preispitati oblike i uzroke ponašanja karakterističnih za razdoblje adolescencije.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Razlikovati i identificirati razvojno-pedagoške teškoće u adolescenciji.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Navesti i procijeniti mogućnosti i načine odgojnog i socijalnog djelovanja na tijek razvoja adolescenta te preporučiti pedagoške intervencije.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Pojam, srodni pojmovi (pubertet, mladost) i razvojne karakteristike: tjelesne, kognitivne, emocionalne, socijalne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Pedagoška povijest djetinjstva i adolescencije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Adolescenti u socijalnom kontekstu: pristupi proučavanju adolescencije, generacijske skupine, produženo trajanje adolescencije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Adolescenti u teorijskom kontekstu: od bioloških do teorija kulture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Kognitivni razvoj: obrada informacija, donošenje odluka i pitanja procjene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Formiranje identiteta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Razvoj moralnih vrijednosti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Ponašanja i stavovi vezani uz zdravlje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Seksualne vrijednosti i ponašanja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Socijalni razvoj: promjena u karakteru prijateljskih i romantičnih odnosa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Adolescentsko društvo, kultura i subkultura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Adolescenti i njihove obitelji; odnos roditelja i adolescenata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Najčešći poremećaji u ponašanju u adolescenciji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Mogućnosti i oblici pedagoške prevencije i intervencije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Pedagogija adolescencije: predmet, sadržaj, istraživanje i polje praktičnog djelovanja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Pedagogija cjeloživotnog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Pedagogija cjeloživotnog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36698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Mirjana Šagud, red.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 okviru kolegija studenti će steći temeljne spoznaje o cjeloživotnom učenju i obrazovanju. Na kraju kolegija studenti će biti osposobljeni za analizu razvoja u području teorije i prakse cjeloživotnog učenja i obrazovanja u Hrvatskoj i u međunarodnom obrazovnom prostoru. Uz to će razviti potrebu za trajnim osobnim profesionalnim razvojem.</w:t>
              <w:tab/>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U radu se koristi metoda predavanja, seminari i radionice, vježbe, samostalni  zadaci i mentorski rad</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Ocjenjuje se pohađanje nastave, seminarski rad, kritički osvrt, pismena analiza i 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objasniti terminološka i pojmovna određenja cjeloživotnog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navesti i protumačiti osnovne koncepte cjeloživotnog učenja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objasniti njihov doprinos u suvremenom  cjeloživotnom obrazovanju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objasniti njihov doprinos u suvremenom  cjeloživotnom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ustanoviti  osnovne implikacije cjeloživotnog obrazovanja na obrazovnu politiku i praksu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ustanoviti  osnovne implikacije cjeloživotnog obrazovanja na obrazovnu politiku i praksu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razvijati vještine kritičke analize različitih izvora i materijala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Prikaz ispitne literature te načina određivanja konačne ocjene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Terminološka određenja cjeloživotnog učenja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Memorandum o cjeloživotnom učenju Europske Unije i drugi ključni dokumenti o implementaciji cjeloživotnog učenja u zemljama članicama Europske Unije.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Cjeloživotno učenje i obrazovanje u programima međunarodnih organizacija. Europa kao društvo znanja.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Genealogija cjeloživotnog učenja i obrazovanja. Koncepcije društva koje uči, organizacije koja uči i društva znanja.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Cjeloživotno učenje i obrazovanje u Hrvatskoj.</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Promjene u obrazovanju utemeljene na koncepciji cjeloživotnog učenja i obrazovanja.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Odnos između inicijalnog obrazovanja i kasnijeg stručnog usavršavanja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Odnos između teorije i prakse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Profesionalne i stručne kompetencije nastavnika potrebne za cjeloživotno obrazovanje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Cjeloživotno učenje i obrazovanje pedagoga i nastavnika.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Refleksivna praksa kao način kontinuiranog stručnog usavršavanja učitelja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Žene i cjeloživotno obrazovanje; grupna aktivnost: izvori rodne nejednakosti u cjeloživotnome obrazovanju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Relevantni izvori i institucije za proučavanje problema vezanih za cjeloživotno učenje i obrazovanje.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Pedagogija ranog djetinjstva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Pedagogija ranog djetinjstva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studente sa suvremenim znanstvenim spoznajama o ranom odgoju i obrazovanju. Na temelju stečenog znanja očekuje se razvijanje sposobnosti za interpretiranje tih fenomena s teorijske i praktične razine te spoznavanje, razumijevanje i primjena suvremenih spoznaja o djeci rane dobi, uočavanje njihove praktične primjene, osposobljavanje studenata za samostalan i kritički odnos prema korištenoj literaturi, razvijanje sposobnosti za refleksiju i samorefleksiju odgojno-obrazovne prakse.</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U radu se koristi metoda predavanja, seminari i radionice, vježbe, samostalni zadaci i mentorski rad.</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Ocjenjuje se pohađanje nastave, seminarski rad, kritički osvrt, pismena analiza i 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Razložiti suvremene znanstvene spoznaje o ranom i predškolskom odgoju i obrazovanju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i interpretirati osnovne fenomene ranog i predškolskog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Analizirati spoznaje o ranom i predškolskom odgoju i obrazovanju s teorijske i praktične razine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Diskutirati o različitim paradigmama i koncepcijama ranog i predškolskog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Prepoznati primjere razvojno primjerene prakse za djecu rane i predškolske dobi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Pokazati osposobljenost za samostalan i kritički odnos prema korištenoj literaturi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Prikaz ispitne literature te načina određivanja konačne ocjene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Pedagogija ranog djetinjstva kao sustav znanstvenih činjenica, istraživačkih metoda i znanstvenih teorija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Odnos odgoja, razvoja i socijalizacije, odgoj kao čimbenik razvoja djeteta, odgoj kao distinktivno svojstvo čovjeka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Društvena i kulturna uvjetovanost odgoja rane dobi u obitelji i izvan obiteljskog konteksta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Povijesni prikaz ranog odgoja u obitelji i u institucijama. Suvremene pedagoške koncepcije.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Humanistički usmjeren kurikulum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Pedagogija dječje igre i značaj igre za odgoj djece rane dobi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Učenje djece rane dobi, konstruiranje i sukonstruiranje znanja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Značaj materijalnog i socijalnog okruženja za učenje i razvoj djeteta rane dobi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Socijalne i emocionalne dimenzije razvoja i učenja djece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Utjecaj okruženja na govorni razvoj djeteta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Ustanova kao važan čimbenik u razvijanju kurikuluma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Kultura ustanove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Uloga odgajatelja u dječjim aktivnostima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studentskih pisanih uradaka. Rasprava.</w:t>
                    <w:br/>
                    <w:t>Analiza i vrednovanje rada profesorice i studenata. Priprema završnoga ispita.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Pedagogija slobodnog vremena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Pedagogija slobodnog vremena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Goran Livazović, doc. (nositelj)</w:t>
              <w:br/>
              <w:t>dr.sc. Sandra Car,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pedagoške aspekte i implikacije slobodnoga vremena kao društvene pojave. Kritički promišljati oblikovanje slobodnoga vremena djece i adolescenata. Unaprijediti kulturu planiranja i provođenja slobodnoga vremena. Usvojiti temeljna teorijsko-metodološka znanja o slobodnome vremenu. Razumjeti važnost kvalitetnoga provođenja slobodnoga vremena u suvremenome životu. Motivirati studente za uspješnije oblikovanje vlastitoga slobodnoga vremena. Osposobiti studente za planiranje i izvođenje kraćih istraživanja slobodnoga vremena.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radionice.</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redovno pohađati nastavu, održati grupno seminarsko izlaganje, predati samostalni pismeni rad te položiti dva kolokvija ili pismeni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pedagogiju slobodnoga vremena kao znanstvenu disciplinu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Definirati temeljna ishodišta i pojmove slobodnoga vremena.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Raspraviti interdisciplinarni tretman slobodnoga vremena kao fenomena.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i preispitati temeljne teorijske pristupe u proučavanju problematike slobodnoga vremena.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Identificirati pedagoške implikacije strukture i sadržaja slobodnoga vremena.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Prepoznati i povezati kulturu mladih i strukturu slobodnoga vremena na temelju indikatora (stilovi i načini provođenja slobodnog vremena mladih).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Kreirati i organizirati izvanškolske i izvannastavne aktivnosti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Izabrati aktivnost slobodnoga vremena i pedagoški je analizirati.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Osmisliti načine formiranja kulture života i provođenja slobodnoga vremena.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 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Pedagogija slobodnoga vremena u sustavu znanosti o odgoju (predmet, cilj, zadaci, osnovni pojmovi, srodne discipline)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Slobodno vrijeme: kratak povijesni pregled</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Slobodno vrijeme kao društvena, gospodarska, kulturna i pedagoška kategorija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Međusobni odnos radnoga i slobodnoga vremena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Teorijsko-metodološki pristupi istraživanju slobodnoga vremena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Kulturni, odgojni i socijalni sadržaji u slobodnome vremenu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Vrste, sadržaji i klasifikacija aktivnosti u slobodnome vremenu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Načela organiziranja i provođenja slobodnoga vremena i slobodnih aktivnosti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Ustanove, prostori, objekti i faktori provođenja slobodnog vremena djece, mladih, odraslih i ostarjelih osoba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Izvannastavne i izvanškolske aktivnosti učenika u slobodnome vremenu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Slobodno vrijeme i kultura mladih: stilovi, mjesta i sadržaji provođenja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Mediji i slobodno vrijeme mladih</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Razvijanje kulture provođenja slobodnoga vremena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 i vrednovanje rada profesorice i studenata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Pedagoška dijagnostika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Pedagoška dijagnostika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52623</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dr.sc. Rozana Petani, izv. prof.</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Osposobiti studenate da prate dječji razvoj i evaluiraju vlastiti rad koristeći različita dijagnostička sredstva. Osposobiti studente da kompetentno sudjeluju u procesu dijagnosticiranja razvojnih posebnosti djece/učenika, a posebice djece s posebnim potrebama. Osposobiti studente da prepoznaju i razumiju povezanosti kontinuiranog praćenja i vrednovanja rada nastavnika s kvalitetom odgojno-obrazovnog procesa.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 xml:space="preserve">-seminari i radionice  </w:t>
              <w:br/>
              <w:t xml:space="preserve">-samostalni zadaci  </w:t>
              <w:br/>
              <w:t>-mentorski rad</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položili ovaj predmet, studenti moraju zadovoljiti prolazni prag u svih pet navedenih područja:</w:t>
              <w:br/>
              <w:t>-pohađanje nastave</w:t>
              <w:br/>
              <w:t>-seminarski rad</w:t>
              <w:br/>
              <w:t>-kritički osvrt</w:t>
              <w:br/>
              <w:t>-pismena analiza</w:t>
              <w:br/>
              <w:t>-pismeni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izdvojiti, analizirati i sistematizirati temeljne karakteristike i posebnosti pojedinih razina formalnoga, neformalnoga i informalnoga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komunicirati informacije, ideje, probleme i rješenja u profesionalnome kontekstu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izdvojiti osnovne postupke obrade podataka u pedagogijskim istraživanjima, analizirati, interpretirati i evaluirati statističke pokazatelje te formulirati smjernice za pedagošku dijagnostiku u svrhu evaluacije odgojno-obrazovne prakse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demonstrirati znanja, vještine i sposobnosti potrebne za nastavak studija na diplomskoj razini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w:t>
                  </w:r>
                  <w:r>
                    <w:rPr/>
                    <w:tab/>
                    <w:t>Pojam pedagoške dijagnostike, svrha dijagnosticiranja i praćenja dječjeg razvoja i procesa odgojno-obrazovnog rada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w:t>
                  </w:r>
                  <w:r>
                    <w:rPr/>
                    <w:tab/>
                    <w:t>Različiti modeli dijagnostike u pedagogiji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w:t>
                  </w:r>
                  <w:r>
                    <w:rPr/>
                    <w:tab/>
                    <w:t>Elementi dijagnostičkog procesa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w:t>
                  </w:r>
                  <w:r>
                    <w:rPr/>
                    <w:tab/>
                    <w:t>Instrumenti koji se koriste u pedagoškoj dijagnostici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w:t>
                  </w:r>
                  <w:r>
                    <w:rPr/>
                    <w:tab/>
                    <w:t>Metode i tehnike dijagnosticiranja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w:t>
                  </w:r>
                  <w:r>
                    <w:rPr/>
                    <w:tab/>
                    <w:t>Sumativna i formativna evaluacija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w:t>
                  </w:r>
                  <w:r>
                    <w:rPr/>
                    <w:tab/>
                    <w:t>Dijagnostika u funkciji savjetodavnog i terapijskog rada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w:t>
                  </w:r>
                  <w:r>
                    <w:rPr/>
                    <w:tab/>
                    <w:t>Mogućnosti korištenja koncepta zone sljedećeg razvoja kao dijagnostičkog sredstva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w:t>
                  </w:r>
                  <w:r>
                    <w:rPr/>
                    <w:tab/>
                    <w:t>Pedagoško viđenje, razumijevanje i tumačenje pedagoških situacija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w:t>
                  </w:r>
                  <w:r>
                    <w:rPr/>
                    <w:tab/>
                    <w:t>Povezanost kontinuiranog (samo)vrednovanja nastavnika i unapređenja kvalitete njegova pedagoškog rada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w:t>
                  </w:r>
                  <w:r>
                    <w:rPr/>
                    <w:tab/>
                    <w:t>Dijagnostičke kompetencije nastavnika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w:t>
                  </w:r>
                  <w:r>
                    <w:rPr/>
                    <w:tab/>
                    <w:t>Kriteriji kvalitetnog odgojno-obrazovnog procesa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w:t>
                  </w:r>
                  <w:r>
                    <w:rPr/>
                    <w:tab/>
                    <w:t>Načini vrednovanja vrtića/škole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Mogući problemi u postupcima procjene i samoprocjene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Završni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Pedagoška resocijalizacija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Pedagoška resocijalizacija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117645</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Sandra Car, doc. (nositelj)</w:t>
              <w:br/>
              <w:t>dr.sc. Petar Smontara</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Uvođenje studenata u osnovne spoznaje o važnosti pedagoške resocijalizacije, pojmovna određenja, etiologiju, društveno značenje i fenomenologiju poremećaja u ponašanju, putem samostalnog i kritičkog proučavanja literature te raspravama na seminarima i terenskoj nastavi. </w:t>
              <w:br/>
              <w:t>Ostvarivanje sadržaja kolegija treba osigurati cjelovit i sustavan uvid u pedagošku resocijalizaciju kao značajan dio socijalne pedagogije.</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w:t>
              <w:br/>
              <w:br/>
              <w:t>Seminari i radionice</w:t>
              <w:br/>
              <w:br/>
              <w:t>Terenska nastava</w:t>
              <w:br/>
              <w:br/>
              <w:t>Samostalni zadaci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br/>
              <w:t>Seminarski rad</w:t>
              <w:br/>
              <w:br/>
              <w:t xml:space="preserve">Kolokvij </w:t>
              <w:br/>
              <w:br/>
              <w:t>Pismeni ispit</w:t>
              <w:br/>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definirati i objasniti proces poremećaja u ponašanju u suvremenom društvu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Opisati i objasniti utjecaj kulturnih, društvenih i socijalnih odrednica poremećaja u ponašanju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Raspravljati o mogućnosti primjene modela prevencije i resocijalizacije poremećaja u ponašanju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Primijeniti različite pristupe u prevenciji poremećaja u ponašanju u odnosu na institucionalni/školski i obiteljski kontekst.</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Razumjeti specifičnost cjelokupnog ustroja pedagoške prevencije i resocijalizacije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Moći prepoznati simptome koji mogu ukazivati na poremećaje u ponašanja kod djece i adolescenata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Socijalna pedagogija i pedagoška resocijalizacija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Socijalizacija i odgoj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Uloga obitelji i škole u procesu socijalizacije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Adolescenti i vršnjačke skupine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Pedagogija adolescencije - uloga vršnjačkih skupina u procesu odgoja i socijalizacije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Poremećaji u ponašanju djece i mladih</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Etiologija i društveno značenje poremećaja u ponašanju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Poremećaji u ponašanju - pojavni oblici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Internalizirani i eksternalizirani poremećaji u ponašanju</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Ovisnička ponašanja adolescenata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Zakonski temelji pedagoške resocijalizacije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Delinkvencija mladih</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Penološki tretman - odgojni domovi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Penološki tretman - kaznionice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Pedagoška prevencija poremećaja u ponašanju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Pedagoško savjetovanje i profesionalna orijentacija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Pedagoško savjetovanje i profesionalna orijentacija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124379</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Sofija Vrcelj, red.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Usvajanje temeljnih teorijskih spoznaja o pedagoškome savjetovanju; razvijanje temeljnih vještina individualnoga i grupnoga (pedagoškoga) savjetovanja u odgojno-obrazovnoj ustanovi.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radionice; samostalni zadaci; supervizijski rad; gostujuća nastava.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Rad u seminaru: 6 bodova; Pismeni ispit znanja: 15 bodova; Konačna ocjena: 11, 12, 13 bodova = dovoljan (2), 14, 15, 16, 17 bodova = dobar (3), 18, 19 bodova = vrlo dobar (4), 20, 21 bod = izvrstan (5).</w:t>
              <w:br/>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Razlikovati pedagoško savjetovanje od psihoterapijskoga.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Interpretirati teorijska polazišta i pristupe pedagoškome savjetovanju.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Prepoznati razlike između individualnoga i grupnog pedagoškog savjetovanja.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Identificirati uzroke problema učenika.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Upotrijebiti različite metode i tehnike pedagoškoga savjetodavnog rada u cilju pomaganja djeci i odraslima u rješavanju problema.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Primijeniti nedirektivni pristup u savjetovanju.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Organizirati i primijeniti različite načine profesionalnoga informiranja i savjetovanja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Razviti odgovornost u pridržavanju etičkih načela u savjetodavnome radu.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Prepoznati ulogu pedagoga u pedagoškome savjetovanju i profesionalnoj orijentaciji.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 i dogovor o načinu rada u kolegiju; Odabir tema za istraživanje i izlaganje.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Povijest razvoja pedagoško-savjetodavne djelatnosti u odgojno-obrazovnim ustanovama u Republici Hrvatskoj; Temeljni pojmovi i pojmovno-terminološka razgraničenja.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Pedagogijsko utemeljenje savjetovanja.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Pedagoški odnos kao okvir pedagoškoga savjetovanja.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Dispozicije za pedagoško savjetovanje: refleksivnost, autentičnost, empatičnost, etičnost.</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Interakcija, komunikacija i savjetovanje: kvadratni model međuljudske komunikacije F. Schulza von Thuna.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Metodika pedagoškoga savjetovanja: razumijevanje problema subjekta savjetovanja.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Metodika pedagoškoga savjetovanja: faze, procesi i pokazivanje u savjetovanju.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Temeljne vještine u savjetovanju 1.</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Temeljne vještine u savjetovanju 2.</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Pedagoško savjetovanje u odgojno-obrazovnim ustanovama.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Pedagoško savjetovanje u odgojno-obrazovnim ustanovama: gostujuće predavanje.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Etičnost u pedagoškome savjetovanju.</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Pedagoško savjetovanje u kontekstu društvenih razlika.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Završavanje savjetovanja; Pogled u budućnost: ja, pedagoški savjetnik; Evaluacija kolegija.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Politike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Politike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184260</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Vedrana Spajić-Vrkaš, red. prof. (nositelj)</w:t>
              <w:br/>
              <w:t>dr.sc. Ružica Jurčević,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Prepoznati, analizirati i usporediti polazišta, pristupe, procese i rezultate uređenja i unaprjeđenja odgoja i obrazovanja u Republici Hrvatskoj iz perspektive nositelja vlasti na nacionalnoj i lokalnoj razini, imajući pri tome na umu potrebu usklađivanja tih politika s politikama drugih sektora, interesima relevantnih institucija i organizacija te građana, kao  i s europskim i međunarodnim standardima i politikama obrazovanja.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w:t>
              <w:br/>
              <w:t>Rasprave</w:t>
              <w:br/>
              <w:t>Samostalni zadaci</w:t>
              <w:br/>
              <w:t>Rad u manjim skupinama</w:t>
              <w:br/>
              <w:t>Seminaski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 xml:space="preserve">    - maksimalni broj bodova = 3 (2 boda = seminarski rad; 0,5 bodova = prezentacija; 0,5 bodova = sudjelovanje u diskusiji)</w:t>
              <w:br/>
              <w:t xml:space="preserve">    - prolazni prag = 2 boda </w:t>
              <w:br/>
              <w:t>Završni ispit:</w:t>
              <w:tab/>
              <w:br/>
              <w:t xml:space="preserve">    - maksimalni broj bodova = 4 (prolazni prag = 2 boda)</w:t>
              <w:br/>
              <w:t>Konačna ocjena: (pismeni ispit + seminarski rad + prezentacija + sudjelovanje u diskusiji+pohađanje nastave):</w:t>
              <w:br/>
              <w:tab/>
              <w:t>6,50-7 bodova = izvrstan (5)</w:t>
              <w:br/>
              <w:tab/>
              <w:t>5,50-6,25 = vrlo dobar (4)</w:t>
              <w:br/>
              <w:tab/>
              <w:t>4,50-5,25 = dobar (3)</w:t>
              <w:br/>
              <w:tab/>
              <w:t>4-4,25 boda = dovoljan (2)</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i objasniti koncept javne politike i njezinih aktera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Objasniti načine na koji se politika obrazovanja donosi, provodi i vrednuje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Opisati i objasniti važnost participacije građana u izradi i provedbi javnih politika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i kritički promišljati međunarodne i europske utjecaje na nacionalne politike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Analizirati i vrednovati učinke politike obrazovanja na različitim razinama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predstavljanje ciljeva, ishoda i sadržaja kolegija te dogovor o obvezama studenata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Javna dobra i javne politike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Što je politika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Kreiranje politike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Provedba politike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Globalizacija i međunarodni utjecaji na nacionalne politike obrazovanja 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Globalizacija i međunarodni utjecaji na nacionalne politike obrazovanja II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Europeizacija nacionalnih politika obrazovanja 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Europeizacija nacionalnih politika obrazovanja II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Politika obrazovanja u Hrvatskoj</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Participacija građana i struke u izradi i provedbi politika obrazovanja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Istraživanje i analiza politika obrazovanja 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Istraživanje i analiza politika obrazovanja II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Izazovi politika obrazovanja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rasprava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Povijest hrvatske pedagogije i školstva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Povijest hrvatske pedagogije i školstva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35973</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Štefka Batinić</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Usvajanje znanja o razvoju pedagogijske teorije i prakse u Hrvatskoj, u komparaciji s pedagogijom i školstvom drugih zemalja. Osposobiti studente za analizu kontekstualnih odrednica, uzroka i stanja različitih aspekata pedagogijske teorije i prakse u Hrvatskoj u pojedinim društvenim razdobljima te za kritičku prosudbu stanja i predviđanje njihovog mogućeg razvoja, u skladu s kompetencijama pedagoga.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rasprave, samostalni zadaci, seminarski radovi s prezentacijom.</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Max. = 20 bodova</w:t>
              <w:br/>
              <w:t>Prolazni prag = 5 bodova</w:t>
              <w:br/>
              <w:br/>
              <w:t>Kolokvij:</w:t>
              <w:br/>
              <w:t>Max. = 30 bodova</w:t>
              <w:br/>
              <w:t>Prolazni prag = 18 bodova</w:t>
              <w:br/>
              <w:br/>
              <w:t>Pismeni dio ispita:</w:t>
              <w:br/>
              <w:t>Max. = 30 bodova</w:t>
              <w:br/>
              <w:t xml:space="preserve">Prolazni prag = 18 bodova </w:t>
              <w:br/>
              <w:br/>
              <w:t>Usmeni ispit:</w:t>
              <w:br/>
              <w:t>Max. = 20 bodova</w:t>
              <w:br/>
              <w:t>Prolazni prag = 12 bodova</w:t>
              <w:br/>
              <w:br/>
              <w:t>Konačna ocjena:</w:t>
              <w:br/>
              <w:t>90-100 bodova – izvrstan (5)</w:t>
              <w:br/>
              <w:t>80-89 bodova – vrlo dobar (4)</w:t>
              <w:br/>
              <w:t>70-79 bodova – dobar (3)</w:t>
              <w:br/>
              <w:t>60-69 bodova – dovoljan (2)</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Prikazati i objasniti razvoj pedagogijske teorije i školske prakse u nacionalnim okvirima.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Interpretirati utjecaj kontekstualnih odrednica(društveno-političkih, kulturnih,  ideoloških i gospodarskih prilika) na razvoj pedagogijske teorije i školske prakse u Hrvatskoj u različitim društvenim epohama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Analizirati pedagogijsku teoriju i praksu odgoja i obrazovanja koji se u nacionalnim okvirima razvijaju od 19. stoljeća te njihov utjecaj na suvremeni razvoj pedagogije i školstva u Hrvatskoj.</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Kronološki prezentirati najistaknutije hrvatske predstavnike pedagogijske teorije i analizirati njihov utjecaj na suvremeni razvoj pedagogijske teorije i školske prakse u Hrvatskoj.</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Kritički prosuditi korespondentnost razvoja hrvatske pedagogijske teorije s različitim  pravcima i pokretima u međunarodnim okvirima.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Komentirati polazišta razvoja sustava i pojedinih disciplina pedagogijske znanosti u Hrvatskoj.</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Prikazati razdoblja razvoja povijesti pedagogije kao pedagogijske discipline u Hrvatskoj te ih usporediti s razvojem u drugim zemljama.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Kronološki prezentirati razvoj pojedinih aktualnih pedagoških pitanja i fenomena u Hrvatskoj te vrednovati recentno stanje u odnosu na izvorišta.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Povijest hrvatske pedagogije i školstva – dio hrvatske povijesti pedagogije (razvoj, metodologija, izvori).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Kontekstualne odrednice (društveno-političke, pravne, ekonomske, znanstvene, kulturne), kronologija i periodizacija razvoja hrvatske odgojno-obrazovne prakse i pedagogijske teorije.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Razvoj crkvenog školstva u Hrvatskoj.</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Povijest hrvatskog svjetovnog školstva (razvoj sustava i pojedinih segmenata).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Razvoj hrvatskog školskog zakonodavstva i njegovo pedagoško značenje.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Hrvatski učitelji – osposobljavanje, institucionalno obrazovanje i usavršavanje; skupštine, društva.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Najstariji prilozi opusu hrvatske pedagogijske teorije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Napredak – najstariji pedagoški časopis u Hrvatskoj i razvoj hrvatske pedagoške periodike.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Teologijski orijentirani radovi hrvatske prosvjetiteljske pedagogije od sredine do 70-ih godina 19. stoljeća (S. Ilijašević, S.Novotny).</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Utemeljenje sustava pedagogijske teorije u Hrvatskoj.</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Razvoj pedagogije kao sveučilišnog predmeta i studija u Hrvatskoj.</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Reformni pedagoški pokreti i pravaci u Hrvatskoj (pokret za umjetnički odgoj, radna škola).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Razvoj kulturne / filozofijske pedagogije u Hrvatskoj.</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"Socijalistička" pedagogija nakon drugog svjetskog rata.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Povijesna refleksija u suvremenoj hrvatskoj pedagogijskoj teoriji i odgojno-obrazovnoj praksi; korespondentnost s europskom pedagogijom i školstvom.</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Povijest i filozofija pedagogije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Povijest i filozofija pedagogije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35970</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br/>
              <w:t>Štefka Batinić</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Usvajanje znanstvenih spoznaja o razvoju pedagogijske teorije i prakse te, posebno, pedagogijske znanosti. Osposobiti studente za analizu razvoja pedagoških fenomena i koncepata na međunarodnoj razini (u kontekstu specifičnih kulturnih, društveno-političkih, ideoloških i gospodarskih prilika) te za korištenje povijesnih iskustava u analizi aktualnih pedagoških pitanja, u skladu s kompetencijama pedagoga.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rasprave, samostalni zadaci, seminarski radovi s prezentacijom.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Seminarski rad s prezentacijom: </w:t>
              <w:br/>
              <w:t>Max. = 20 bodova</w:t>
              <w:br/>
              <w:t>Prolazni prag = 5 bodova</w:t>
              <w:br/>
              <w:br/>
              <w:t>Kolokvij:</w:t>
              <w:br/>
              <w:t>Max. = 30 bodova</w:t>
              <w:br/>
              <w:t>Prolazni prag = 18 bodova</w:t>
              <w:br/>
              <w:br/>
              <w:t>Pismeni dio ispita:</w:t>
              <w:br/>
              <w:t>Max. = 30 bodova</w:t>
              <w:br/>
              <w:t xml:space="preserve">Prolazni prag = 18 bodova </w:t>
              <w:br/>
              <w:br/>
              <w:t>Usmeni ispit:</w:t>
              <w:br/>
              <w:t>Max. = 20 bodova</w:t>
              <w:br/>
              <w:t>Prolazni prag = 12 bodova</w:t>
              <w:br/>
              <w:br/>
              <w:t>Konačna ocjena:</w:t>
              <w:br/>
              <w:t>90-100 bodova – izvrstan (5)</w:t>
              <w:br/>
              <w:t>80-89 bodova – vrlo dobar (4)</w:t>
              <w:br/>
              <w:t>70-79 bodova – dobar (3)</w:t>
              <w:br/>
              <w:t>60-69 bodova – dovoljan (2)</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Prikazati i objasniti razvoj pedagogijske teorije i školske prakse.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Objasniti utjecaj filozofskih poimanja na razvoj pedagogijske teorije.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Interpretirati utjecaj kontekstualnih odrednica (društveno-političkih, kulturnih, ideoloških i gospodarskih prilika) na razvoj pedagogijske teorije i školske prakse u različitim povijesnim epohama.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Kronološki prezentirati temeljne postavke najistaknutijih predstavnika pedagoške misli i vrednovati njihovu aktualnost u svjetlu recentnih pristupa odgoju i obrazovanju.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Kritički prosuditi i objasniti međusobne utjecaje, sličnosti i razlike  ključnih predstavnika pedagoške misli te pedagoških pravaca i pokreta u različitim društvenim epohama.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Analizirati pedagogijsku teoriju i praksu odgoja i obrazovanja koji se  razvijaju od 19. stoljeća te njihov utjecaj na suvremeni razvoj pedagogije i školstva.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Prikazati polazišta razvoja sustava i pojedinih disciplina pedagogijske znanosti.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Prikazati razdoblja razvoja povijesti pedagogije kao pedagogijske discipline.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Kronološki prezentirati razvoj pojedinih aktualnih pedagoških pitanja i fenomena te vrednovati recentno stanje u odnosu na izvorišta.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Povijest pedagogije kao pedagogijska disciplina: razvoj, sadržaj, metodologija.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Antika i razvoj grčke filozofije – polazišta razvoja pedagogijske misli i pedagoške prakse.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Društvena uvjetovanost odgoja – Paidea i polis (Sparta i Atena)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Filozofi antičke Grčke – filozofija odgoja i odgojna praksa (Sofisti i Sokrat; Platon i Aristotel)</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Pedagoški pogledi (Seneca, Quintilianus) i odgojna praksa u antičkom Rimu</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Odgojno-obrazovne odrednice srednjovjekovlja – uloga kršćanstva, dualizam odgoja i obrazovanja,  razvoj srednjovjekovnih sveučilišta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Renesansa, teorijska polazišta i pedagoška praksa humanizma, reformacije i protureformacije (V. R. da Feltre, L. Vives, F. Rabelais, E. Roterdamski, M. Montaigne).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Jan Amos Komensky: vrhunac pedagogije baroka i prvi veliki teoretičar sustavne pedagogije;  pansofizam Komenskog i njegova refleksija na pedagogiju prosvjetiteljstva.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Pedagogija prosvjetiteljstva: od realizma J. Lockea do naturalizma J. J. Rousseaua.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Filozofija i pedagogija njemačkog klasičnog idealizma (I. Kant, J.G. Fichte, G.W.F. Hegel, F.D.E. Schleiermacher)</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Klasici njemačke pedagogije 19. stoljeća: J. H. Pestalozzi, J. F. Herbart i herbartovci, F. Fröbel.</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Socijalisti utopisti – razvoj idealističkog odgojno-obrazovnog koncepta (T. Morus, T. Campanella, E. Cabet, R. Owen…).</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Pedagoški pokreti i pravci u 20. stoljeću (pedagogija pragmatizma, reformni pedagoški pokreti, njemačka socijalna pedagogija, filozofijska i kulturna pedagogija, pravci "nove škole").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Geneza i komparacija odabranih primjera pedagogijske teorije i odgojno-obrazovne  prakse.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Povijesna refleksija u suvremenoj pedagogijskoj znanosti i odgojno-obrazovnoj praksi.</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Prava djeteta u odgoju i obrazovanju</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Prava djeteta u odgoju i obrazovanju</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Širanović,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studente s konceptom prava djeteta, posebice s pravom na odgoj i obrazovanje kao pretpostavkom uživanja svih drugih prava; izgraditi stav o važnosti poštivanja, zaštite i promicanja prava djeteta; razvijati svijest o osobnoj i profesionalnoj odgovornosti u pogledu prepoznavanja i uklanjanja svih oblika diskriminacije u obrazovanju; osposobiti za rad u području odgoja i obrazovanja za prava djeteta.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radionice, vježbe, samostalni rad, terenska nastava.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Seminarski rad: 4 boda; Esej: 2 boda; Ispit znanja: 15 bodova; Konačna ocjena: 11, 12, 13 bodova = dovoljan (2), 14, 15, 16, 17 bodova = dobar (3), 18, 19 bodova = vrlo dobar (4), 20, 21 bod = izvrstan (5).</w:t>
              <w:br/>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Analizirati poziciju djeteta u povijesnom i društvenom kontekstu.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Navesti prava djeteta prema Konvenciji o pravima djeteta.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Generalizirati stanje prava djeteta u RH.</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Prepoznati situacije ugrožavanja prava djeteta.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Razviti ponašanje kojim se poštuju prava djeteta.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Definirati pravo djeteta na odgoj i obrazovanje te ilustrirati primjerima četiri područja toga prava.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Obrazložiti moguće situacije ugrožavanja prava djeteta u odgoju i obrazovanju te preporučiti načine njihova uklanjanja.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Organizirati odgojno-obrazovni rad u skladu s pravima djeteta.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upoznavanje s kolegijem – cilj kolegija, sadržaji, način rada, literatura; zadaci obrazovanja pedagoga za prava djeteta; dugoročni i kratkoročni ciljevi obrazovanja za prava djeteta.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Kontekstualizacija prava djeteta: međunarodni ugovor u području ljudskih prava.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Dijete, djetinjstvo i prava djeteta: kakvo ljudsko biće je dijete; norma djetinjstva – socijalno konstruiranje djeteta i djetinjstva; predodžbe ili slike (eng. images) djeteta; pedagogijski model djetinjstva.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Teorije ljudskih prava i prava djeteta: teorija volje; teorija interesa; doprinos pedagogije teoriji ljudskih prava i prava djeteta.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Povijest prava djeteta kao povijest emancipacije djece: Ellen Key i „pravo djeteta da izabere svoje roditelje“; Janusz Korczak i pravo djeteta na poštovanje; Pokret za oslobođenje djece.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Povijest institucionalizacije prava djeteta: Eglantyne Jebb i Ženevska deklaracija; Deklaracija o pravima djeteta; Konvencija o pravima djeteta: povijest nastanka, sadržaj, obilježja, "vrste" prava djeteta, načela prava djeteta.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Adultizam, childism, ephebiphobia: može li se govoriti o dobnoj diskriminaciji djece?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Pravo djeteta na odgoj i obrazovanje: aspekti odnosa između prava djeteta i odgoja i obrazovanja; pravo na obrazovanje kao normativno-pravni koncept; dimenzije prava na obrazovanje: raspoloživost, dostupnost, prihvatljivost, prilagodljivost; stanje prava na obrazovanje u Republici Hrvatskoj.</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Pravo djeteta na participaciju u svim pitanjima koja se djece tiču: participacija kao pravo djeteta, kao skupina prava djeteta, kao načelo prava djeteta, kao praksa djeteta-sudionika; modeli participacije djece i mladih (Ljestvica participacije, Putevi do participacije, Putovanje dječjom participacijom); participacija djece i mladih u kontekstu odgoja i obrazovanja (važnost, oblici, participacija kao dio kulture odgojno-obrazovne ustanove).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Stanje prava djeteta na participaciju u odgojno-obrazovnoj praksi: pregled rezultata istraživanja participacije djece i mladih u kontekstu odgoja i obrazovanja.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Pravobranitelj (ombudsman) za djecu: što i kako radi?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Kritička analiza filma iz perspektive prava djeteta.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Emocije u odgoju i obrazovanju za ljudska prava i prava djeteta.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Prema kritičkome pristupu pravima djeteta.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Psihologija odgoja i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Psihologija odgoja i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53604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Aleksandra Huić,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Studenti će upoznati glavne pojmove, teorijske modele i metode istraživanja u području učenja i poučavanja. Znanja iz ljudskog razvoja, procesa učenja i optimalnog planiranja poučavanja studentima će služiti za lakše donošenje odluka i vrednovanje svog rada u školskom kontekstu.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Poučavanje metodom izlaganja.</w:t>
              <w:br/>
              <w:t>Poučavanje otkrivanjem.</w:t>
              <w:br/>
              <w:t>Poučavanje metodom rasprave.</w:t>
              <w:br/>
              <w:t>E-učenje</w:t>
              <w:br/>
              <w:t>Suradnički projekti</w:t>
              <w:br/>
              <w:t>Individualni i grupni zadaci</w:t>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Pismeni ispit/Portfolio</w:t>
              <w:br/>
              <w:t xml:space="preserve">Ocjena grupnog seminarskog rada. </w:t>
              <w:br/>
              <w:t xml:space="preserve">Ocjena pripremljene diskusije i aktivnosti na seminaru. </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Studenti će moći objasniti ulogu i važnost psihologije obrazovanja u školskom kontekstu.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Studenti će moći primijeniti osnovne teorijske spoznaje glavnih teorijskih pristupa učenju na planiranje procesa poučavanja i održavanje razredne discipline.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Studenti će moći adekvatno planirati ishode učenja te proces poučavanja.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Studenti će moći diskutirati prednosti i nedostatke pojedinih pristupa poučavanju.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Studenti će moći objasniti različite svrhe vrednovanja, usporediti različite tradicionalne i suvremene postupke vrednovanja znanja i vlastitog rada, te adekvatno komunicirati rezultate tog vrednovanja učenicima.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Studenti će se moći kritički osvrnuti na prednosti i nedostatke glavnih pristupa motivaciji za učenje.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Studenti će moći planirati i primjenjivati postupke za utvrđivanje i unapređenje socijalnih odnosa u razredu i uspostavu razredne discipline.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Određenje i ciljevi psihologije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Primjena teorijskih pristupa procesu učenja u školskom kontekstu - biheviorističke teorije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Primjena teorijskih pristupa procesu učenja u školskom kontekstu - socio-kognitivni i kognitivni modeli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Determinante ishoda učenja: osobine učenika i karakteristike obrazovnog konteksta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Razvojna psihologija - izvori i vrste razvojnih utjecaja.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Kognitivni, jezični, moralni i socio-emocionalni razvoj.</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Planiranje poučavanja. Konstruktivistički pristup.</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Poučavanje učenja. Samoregulirano učenje.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Vrednovanje ishoda učenja.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Ocjenjivanje. Davanje povratne informacije.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Teorije motivacije u školskom kontekstu. Strategije za poticanje motivacije u učenju</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Emocije u školi.</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Upravljanje razredom. Oblikovanje pozitivne razredne klime.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Nasilje u školi. Suradnja s roditeljima.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Evaluacija vlastitog rada.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Seksualna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Seksualna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52624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Marija Bartulović,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Uvođenje studenata u područje seksualne pedagogije; upoznavanje s pedagogijskom perspektivom u odnosu roda, seksualnosti i obrazovanja; razvijanje kritičko-pedagoškog pristupa različitim aspektima seksualnosti; usvajanje znanja potrebnih za istraživanje seksualnosti iz pedagogijske perspektive; priprema za implementaciju stečenih znanja u odgojno-obrazovnoj praksi.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w:t>
              <w:br/>
              <w:t>seminari i radionice</w:t>
              <w:br/>
              <w:t>terenska nastava</w:t>
              <w:br/>
              <w:t>samostalni zadaci</w:t>
              <w:br/>
              <w:t>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pohađanje nastave</w:t>
              <w:br/>
              <w:t>seminarski rad</w:t>
              <w:br/>
              <w:t>pismeni ispit</w:t>
              <w:br/>
              <w:t>usmeni ispit</w:t>
              <w:br/>
              <w:t>istraživanje</w:t>
              <w:br/>
              <w:t>esej</w:t>
              <w:br/>
              <w:t>projekt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primijeniti znanja i razumjeti pojmove seksualni odgoj i obrazovanje, seksualna socijalizacija i seksualna usmjerenja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upoznati se s razvojnim promjena, emocionalnim i socijalnim specifičnostima djece i adolescenata u odnosu na spolnu/rodnu dimenziju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osposobiti se za istraživački rad te steći kompetencije programiranja, analiziranja i vrednovanja spolnog/seksualnog odgoja u školi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opisivati i objasniti suvremene teorijske spoznaje o značaju spolnog odgoja kao jednog od temeljnih činitelja u razvoju osobnosti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razumjeti spolni/seksualni odgoj kao cjelovit i otvoren sustav koji se konstruira u skladu s postojećim kontekstualnim uvjetima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uvodni susret – upoznavanje sa sadržajem kolegija, metodama i oblicima rada u kolegiju, obvezama studenata i načinima vrednovanja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seksualnost, rod i obrazovanje – pedagogijska perspektiva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seksualna pedagogija kao znanstvena disciplina - predmet, područje, povijesni razvoj</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seksualno obrazovanje kao dio  prava na obrazovanje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Seksualno obrazovanje – povijesni razvoj, pristupi, modeli, metode poučavanja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intersekcijski pristup seksualnosti i rodu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seksualnost i rod u skrivenom kurikulumu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seksualnost i rod u dječjoj dobi – pedagogijska perspektiva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seksualnost i rod u adolescenciji – pedagogijska perspektiva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seksualnost i rod u odrasloj dobi – pedagogijska perspektiva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prevencija rodno i seksualno uvjetovanog nasilja putem obrazovanja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LGBT inkluzivnost u odgoju i obrazovanju</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seksualno obrazovanje učenika s posebnim potrebama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medijsko posredovanje roda i seksualnosti – kritičko-pedagoški pristup</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pedagogijski pristup istraživanju seksualnosti</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Sistematska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Sistematska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Za upis kolegija je potrebno položiti kolegij Osnove pedagogije</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Sinteza i analiza osnovnih pojmova pedagogije kao sustavno izvedene znanosti</w:t>
              <w:br/>
              <w:t>Uviđanje teorijsko-praktičke pozicije pedagogije kao znanosti</w:t>
              <w:br/>
              <w:t>Spoznaja i uviđanje bića odgoja i obrazovanja</w:t>
              <w:br/>
              <w:t>Upućivanje studenata na poziciju samoobrazovanja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Izlaganje,</w:t>
              <w:br/>
              <w:t>Dijalog,</w:t>
              <w:br/>
              <w:t>Analitičko čitanje tekstova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individualno praćenje,</w:t>
              <w:br/>
              <w:t>seminarski rad,</w:t>
              <w:br/>
              <w:t>kvaliteta sudjelovanja u nastavi,</w:t>
              <w:br/>
              <w:t>pismeni ispit,</w:t>
              <w:br/>
              <w:t>usmeni ispit</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Prepoznati koncepte pedagogije kao znanosti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Apstrahirati odgojno-obrazovne zorove na razinu pedagogijskih pojmova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Kritički prosuđivati i problematizirati svrhe odgoja i obrazovanja postavljene na specifičnim teorijskim promišljanjima čovjeka, društva i kulture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Objasniti odnos svrhe odgoja i obrazovanja te sistematski formulirane pedagogijske znanosti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Usporediti i procijeniti heteronomno i autonomno konstituirane svrhe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Pokazati na konkretnim povijesnim odgojno-obrazovnim strukturama koji pedagogijski ili pseudopedagogijski koncepti ih konstituiraju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Analizirati, komentirati i komparirati paradigmatske povijesne, već ozbiljene sistematske/opće pedagogije u njihovim bitnim momentima, na temelju analize povijesno-teorijski bitnih tekstova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odrediti posebnosti pedagogije kao znanosti, opisati sustav pedagogijskih disciplina i staviti pedagogiju u odnos sa srodnim znanostima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analizirati pedagogijske teorijske diskurse i ustanoviti sličnosti i razlike među njima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opisati i interpretirati najvažnije ideje, pravce i razdoblja u razvoju pedagogije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Pitanje o biti pedagogije, te biti odgoja i obrazovanja kao temeljnih pojmova pedagogije.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Promišljanje smisla i sistematske pozicije pojma svrhe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Čovjek kao bivanje. Ideja slobode. Ideja uma. Nietzsche. "Ekscentrična pozicionalnost".</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Uvod u osnovne ideje Herbartove opće pedagogije.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Sistematska pedagogija na primjeru djela Pavla Vuk-Pavlovića.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Pedagogijske ideje Gjure Arnolda, Vladimira Filipovića, Stjepana Matičevića.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Pozitivistički i funkcionalistički pojam pedagogije kao fundamentalno antipedagogijski pogled.</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Ideja univerziteta naspram sveučilišta kao heteronomne, performativne i funkcionalne institucije. Kant - spor fakulteta. W. von Humboldt.</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Pedagogijsko konstituiranje kulture na primjeru Vuk-Pavlovića i Fichtea.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Razlika filozofijskog i znanstvenog pojma teorije. Pedagogijska teorija kao filozofijska teorija.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Pojam prakse i pedagoške prakse.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Određivanje općih i posebnih grana pedagogijske znanosti u sistemu pedagogijske znanosti, te izvođenje njihovog proizlaženja jednih iz drugih.</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Rekapitulacija kolegija, sistematski pregled i ekspliciranje veza pojediih tema.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Rasprava i pitanja.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Rasprava i pitanja.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Statistika u pedagogijskim istraživanjima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Statistika u pedagogijskim istraživanjima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52617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Zvonimir Komar, doc. (nositelj)</w:t>
              <w:br/>
              <w:t>dr.sc. Zoran Horvat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Cilj je kolegija upoznati studente s osnovnim statističkim pokazateljima koji se koriste u pedagoškoj literaturi i društvenim znanostima. Studenti će se upoznati s osnovnim postupcima obrade podataka iz deskriptivne i inferencijalne statistike. Temeljni fokus je pritom na osposobljavanju studenata za samostalno planiranje i provođenje jednostavnijih statističkih analiza pri obradi podataka u pedagogijskim istraživanjima. Uz to, cilj je kolegija i osposobiti studente za pravilnu interpretaciju statističkih pokazatelja i bolje razumijevanje znanstvene i stručne literature iz područja pedagogije i društvenih znanosti, s naglaskom na kritički odnos prema toj literaturi i prikazima provedenih statističkih obrada.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Razlikovati deskriptivnu i inferencijalnu statistiku te identificirati njihove prednosti, nedostatke i specifičnosti u istraživanjima odgoja i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Koristiti se statističkim formulama i tablicama u primjeni različitih statističkih testova te u tumačenju rezultata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Prepoznati razliku između parametrijskih i neparametrijskih testova te prikladno odabrati statističke analize i testove ovisno od specifičnosti problema i podataka prikupljenih u istraživanju.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Koristiti se statističkim programom SPSS te znati primijeniti postupke i odgovarajuće analize u jednostavnijim nacrtima istraživanja.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Deskriptivna i inferencijalna statistika te kritički odnos prema njihovim prednostima, nedostacima i specifičnostima u okviru istraživanja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Normalna distribucija te mjere asimetrije u statistici općenito te u provedbi različitih statističkih testova.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Odnos između povezanosti i uzročno-posljedičnih relacija te pripadni izazovi u društvenim istraživanjima.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Svojstva površine ispod normalne krivulje.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Centralni granični teorem- procjene populacijskih parametara i intervali pouzdanosti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Odabir statističkih testova (parametrijski)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Odabir statističkih testova (neparametrijski)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Osnove rada u statističkom programu SPSS (unos podataka i postavljanje varijabli)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Osnove rada u statističkom programu SPSS (pregled i izbor prikladnih testova u provedbi statističkih analiza)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Osnove rada u statističkom programu SPSS (čitanje izvješća rezultata provedenih analiza te interpretacija rezultata)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Osnove multivarijatne analize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Faktorska analiza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Regresijska analiza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Završno predavanje, evaluacija kolegija i priprema za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Stručno-pedagoška praksa pedagogije slobodnog vremena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Stručno-pedagoška praksa pedagogije slobodnog vremena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124380</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Ana Blažević Simić,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Za upis kolegija je potrebno odslušati kolegij Pedagogija slobodnog vremena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Upoznati ustanovu/organizaciju koja provodi aktivnosti u slobodnom vremenu djece i mladih  i stečena teorijska znanja iz kolegija Pedagogija slobodnoga vremena primijeniti u odgojno-obrazovnoj praksi.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vježbe, radionice, terenska nastava, konzultativna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Da bi uspješno položili ovaj predmet, studenti moraju predati završno izvješće u kojemu će dokumentirati i interpretirati sljedeća područja: </w:t>
              <w:br/>
              <w:t>1) planiranje, organizacija i vrednovanje slobodnovremenskih aktivnosti u odabranoj ustanovi/organizaciji i njihova povezanost s pedagoškim značenjem slobodnoga vremena u životu djece i mladih</w:t>
              <w:br/>
              <w:t>2) hospitacija na aktivnostima</w:t>
              <w:br/>
              <w:t>3) stilovi rada voditelja aktivnosti</w:t>
              <w:br/>
              <w:t>4) savjetodavni razgovor s korisnicima aktivnosti</w:t>
              <w:br/>
              <w:t>5) mogućnosti profesionalnoga djelovanja pedagoga u području slobodnoga vremena djece i mladih</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Analizirati, interpretirati i vrednovati socijalne odnose u odgojno-obrazovnoj ustanovi.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Organizirati i provesti pedagošku radionicu na zadanu temu.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Demonstrirati vještine upravljanja pedagoškim resursima odgojno-obrazovne ustanove.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Samoevaluirati pedagoška znanja, vještine i sposobnosti.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stručno pedagošku praksu iz Pedagogije slobodnog vremena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Teorijska polazišta Pedagogije slobodnog vremena, važna za nastanak praktičnih modela planiranja, organizacije, realizacije i vrednovanja slobodnovremenske aktivnosti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Izvannastavne i izvanškolske aktivnosti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Ustrojstvo ustanove/organizacije koja provodi aktivnosti u slobodnom vremenu, dokumentacija (statut, zakonski akti, pravilnici), program rada ustanove/organizacije, slobodnovremenske aktivnosti koje organizira i provodi, oblici rada, kadrovska struktura i struktura polaznika/korisnika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Mogućnosti profesionalnog djelovanja pedagoga u području aktivnosti u slobodnom vremenu; pedagoški aspekt djelovanja voditelja slobodnovremenske aktivnosti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Stilovi vođenja slobodnovremenskih aktivnosti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Socijalno-emocionalna klima tijekom slobodnovremenske aktivnosti; socijalni odnosi među članovima određene skupine - sociometrija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Savjetodavni razgovor s korisnicima aktivnosti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Učenici s teškoćama i daroviti učenici kao korisnici aktivnosti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Planiranje ili organizacija te vrednovanje sveukupne organizacje provođenja slobodnog vremena u ustanovi/organizaciji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Hospitacija na slobodnovremenskim aktivnostima uz vođenje protokola praćenja istih</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Planiranje, izvođenje i evaluiracija slobodnovremenske aktivnosti prema izboru u trajanju dva nastavna sata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Sudjelovanje na sastanku Uprave, na roditeljskom sastanku, u timskom planiranju, aktivnostima izvan ustanove (izleti), natjecanjima i sl.</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Pedagoška radionica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Rad na projektu – pedagoško istraživanje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Stručno-pedagoška praksa u ustanovi ranog odgoja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Stručno-pedagoška praksa u ustanovi ranog odgoja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124381</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ustanovu ranog odgoja kao odgojno-obrazovnu ustanovu i stečena teorijska znanja iz kolegija Ustanove ranog odgoja i obrazovanja primjeniti u odgojno-obrazovnoj praksi.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vježbe, rješavanje aktualne pedagoške problematike putem problemske nastave i projektnih zadataka, konzultativna nastava, pedagoška radionica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 </w:t>
            </w:r>
            <w:r>
              <w:rPr/>
              <w:br/>
              <w:t>Da bi uspješno položili ovaj predmet, studenti moraju zadovoljiti prolazni prag u navedenim područjima:</w:t>
              <w:br/>
              <w:br/>
              <w:t>1. Planiranje, praćenje i valorizacija odgojno-obrazovnog procesa</w:t>
              <w:br/>
              <w:t xml:space="preserve">2. Praćenje i analiza konteksta vrtića i njegove povezanosti s kurikulumom   </w:t>
              <w:br/>
              <w:t>3. Promatranje, dokumentiranje i interpretiranje igre i istraživačkih aktivnosti djece</w:t>
              <w:tab/>
              <w:br/>
              <w:t xml:space="preserve">4. Promatranje, dokumentiranje i interpretiranje socijalnih interakcija djece  </w:t>
              <w:tab/>
              <w:br/>
              <w:t>5. Sudjelovanje u ostalim aktivnostima ustanove</w:t>
              <w:br/>
              <w:t>6. Prikupljanje i analiza pedagoške dokumentacije</w:t>
              <w:tab/>
              <w:br/>
              <w:t xml:space="preserve"> </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Sudjelovati u izvedbi odgojno-obrazovnog procesa – planiranje i vrednovanje te izvođenje odgojno-obrazovnog procesa u skladu s osobnim intresima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Odabrati aktualnu predškolsku problematiku u skladu s osobnim interesima i obraditi je na razini projektnog zadataka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Dijagnosticirati kulturu ustanove ranog odgoja i klimu ustanove na temelju odabranih kriterija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Savjetodavno razgovarati s djecom, roditeljima i djelatnicima ustanove ranog odgoja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Osmisliti i izvesti pedagošku radionicu u skladu s potrebama ustanove ranog odgoja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Prepoznati i imenovati pedagošku dokumentaciju te je znati koristiti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Poznavati zakonske odrednice i pravilnike nužne za funkcioniranje ustanove ranog odgoja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stručno-pedagošku praksu u ustanovi ranog odgoja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Prijedlog koncepcije razvoja predškolskog odgoja (1991), Zakon o predškolskom odgoju i naobrazbi (1997), Programsko usmjerenje odgoja i obrazovanja predškolske djece (1991), Nacionalni okvirni kurikulum (2010), različite vrtićki dokumenti i sl.)</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Pedagoška dokumentacija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Kultura ustanove ranog odgoja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Različite dimenzije konteksta ustanove ranog odgoja te njihova međusobna povezanost i utjecaj na kvalitetu odgojno-obrazovnog procesa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Povezanost cjelokupnog konteksta ustanove i razvoja kurikuluma u njemu ("kontekstualni kurikulum")</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Uloga pedagoga u ustanovi ranog odgoja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Tehnike promatranja, dokumentiranja i interpretiranja odgojno-obrazovnog procesa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Igru i druge samoinicirane i samoorganizirane aktivnosti djece i njihov odgojno-obrazovni potencijal</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Socijalne interakcije djece i njihov odgojno-obrazovni potencijal</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Poticanje i organiziranje profesionalnog usavršavanja djelatnika ustanove ranog odgoja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Osposobljavanje odgajatelja za istraživanje odgojno-obrazovne prakse (akcijska istraživanja) i razvoj refleksivne prakse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Vijeće odgajatelja, roditeljski sastanak, zajedničke analize (refleksije) prakse, zajedničko (timsko) planiranje aktivnosti i projekata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Ostvarenje odgojno-obrazovne prakse usklađene s potrebama, interesima i pravima djece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Pisanje izvješća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Stručno-razvojne službe i upravljanje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Stručno-razvojne službe i upravljanje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br/>
              <w:t>mr.sc. Vilmica Kapac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studente s profesionalnom kompetencijom školskog pedagoga. Razvijati smisao za timski rad i suradnju općenito. Vježbati planiranje i programiranje u različitim područjima rada školskoga pedagoga. Poseban naglasak staviti na istraživačke kompetencije kao pretpostavku studijskog pristupa u radu školskog pedagoga.</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vježbanja, diskusije, analiza i interpretacija didaktičkih situacija, rješavanje problemskih situacija u nastavi.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Kreirati programe razvoja kompetencija odgojno-obrazovnih djelatnika.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Prepoznati, opisati i rješavati pedagoške probleme na razini odgojno-obrazovne ustanove.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Procijeniti, analizirati i interpretirati socijalne odnose u odgojno-obrazovnoj ustanovi.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Organizirati i provoditi pedagošku radionicu na zadanu problematiku.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Demonstrirati vještinu komuniciranja informacija, ideja, problema i rješenja u profesionalnom kontekstu na razini tima te jasno i nedvosmisleno komunicirati sa subjektima odgojno-obrazovnog procesa (roditelji, nastavnici, učenici)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Kritički prosuđivati i evaluirati odgojno-obrazovnu teoriju i praksu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Opisati razvoj odgojne i obrazovne djelatnosti i pedagoške misli u suvremenoj školi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Objasniti područja rada stručnog suradnika-pedagoga u odgojno-obrazovnoj ustanovi.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Opisati profesionalne kompetencije stručnog suradnika-pedagoga u odgojno-obrazovnim ustanovama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Objasniti razvoj istraživačkih kompetencija kao pretpostavku studijskog pristupa u radu stručnog suradnika-pedagoga u odgojno-obrazovnim ustanovama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 upoznavanje s obvezama i strukturom kolegijaUvodni seminar – upoznavanje s obvezama i podjela seminarskih tema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Pedagog u odgojno-obrazovnoj instituciji (pojam, određenost, kritički pogledi).Stručni suradnik u suvremenoj školi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Temeljne funkcije stručnog suradnika-pedagogaPedagoške djelatnosti stručnog suradnika - operativna, studijsko-analitička, informativno-dokumentacijska, instruktivna, savjetodavno-terapijsko-supervizijska, istraživačka.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Osnove za određivanje uloge pedagoga u kurikulumu odgojno-obrazovnih institucija.Razvojno pedagoške djelatnosti školskog pedagoga – unutar školskog kurikuluma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Područja rada stručnog suradnika-pedagoga u odgojno-obrazovnoj ustanovi Stručni suradnik – pedagog danas za sutra (problemi - odgovori - očekivanja).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Specifičnosti u radu pedagoga s odgojiteljima, učiteljima, nastavnicima, djecom, učenicima, odgajanicima i roditeljima.Pedagog u odgojno-obrazovnoj instituciji (pojam, određenost, kritički pogledi).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Kolokvij 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Stručni suradnik - pedagog i razvoj odgojno-obrazovne prakse uz predviđanje, programiranje i planiranje postupaka.  Pedagog i razvoj odgojno-obrazovne prakse.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Unapređivanje odgojno-obrazovne djelatnost ustanove timskim radom i interdisciplinarnim pristupom sa svrhom optimalizacije odgojno-obrazovnog procesa.Specifičnosti u radu pedagoga s učenicima i roditeljima.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Rad i suradnja na razvojno-pedagoškim poslovima.Učinkovit rad s učiteljima/nastavnicima - oslonac školskom pedagogu u razvojno-pedagoškoj djelatnosti škole.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Rad na akcijskim istraživanjima i projektima.Inovativni pedagog u kontekstu suvremenog kurikuluma.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Stručni suradnik-pedagog u (samo)vrednovanju odgojno-obrazovne ustanove.Profesionalnost i razvojni put stručnog suradnika – pedagoga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Profesionalnost i razvojni put stručnog suradnika – pedagoga.Školski pedagog u (samo)vrednovanju škole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Kolokvij II, Analiza rezultata seminarskih radova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rada na kolegiju, analiza rezultata kolokvija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Školska pedagogija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Školska pedagogija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184261</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br/>
              <w:t>Mara Stojanac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Studenti će steći temeljne spoznaje o pedagoškim i organizacijskim konceptima školskog sustava, povezanosti odgojno-obrazovnog rada i društvenog okružja te će steći znanja o osnovnim načelima funkcioniranja i djelovanja školske ustanove s posebnom usmjerenošću na pedagoške odnose u školi.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 seminar, pedagoška radionica.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Kolokvij (2), seminarski rad - pedagoška radionica, aktivnost na nastavi, pismeni ispit i/ili usmeni.</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imenovati i definirati  područja školske pedagogije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razlikovati ozračje i kulturu škole te se služiti instrumentima za njihovu identifikaciju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prepoznati  implicitne pedagogije odgojno-obrazovnih djelatnika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analizirati međuvršnjačke odnose u razrednom odjelu</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analizirati odnose među odgojno-obrazovnim djelatnicima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savjetodavno razgovarati s učenicima i učiteljima na zadanu temu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služiti se školskom pedagoškom dokumentacijom</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razlikovati vrste praćenja nastave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Školska pedagogija - temeljni pojmovi i određenja.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Školska administracija. Zakon o školstvu.</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Školsko ozračje i kultura škole.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Implicitne pedagogije odgojno-obrazovnih djelatnika.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Međuvršnjački odnosi u školskoj i razrednoj hijerarhiji.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Odnosi među djelatnicima u odgojno-obrazovnoj ustanovi. Odnosi između učitelja i učenika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Suradnički odnosi doma i škole- prepreke i kočnice suradnje.</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Školski pedagog i nastava.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Emocionalne reakcije učenika kao čimbenik kvalitete škole.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Školski savjetodavni rad pedagoga.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Prostor kao čimbenik odgojno-obrazovnog djelovanja.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Škola u bolnici - terenska nastava.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Škola u prirodi - terenska nastava.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rezultata i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Školska stručno-pedagoška praksa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Školska stručno-pedagoška praksa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124383</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Za upis kolegija je potrebno odslušati kolegij Didaktika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Upoznati školu kao odgojno-obrazovnu ustanovu i stečena teorijska znanja iz školske pedagogije i didaktike primjeniti u školskoj praksi</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 vježbe, rješavanje aktualne pedagoške problematike putem problemske nastave i projektnih zadataka, konzultativna nastava, pedagoška radionica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 xml:space="preserve">Vrednovanje rada vrši se po elementima. Elemente čine: </w:t>
              <w:br/>
              <w:t>pohađanje i aktivnost na nastavi (10 bodova),</w:t>
              <w:br/>
              <w:t>pedagoško istraživanje i projektni zadatak (10 bodova),</w:t>
              <w:br/>
              <w:t xml:space="preserve">sociometrijsko istraživanje (5 bodova), </w:t>
              <w:br/>
              <w:t xml:space="preserve">savjetodavni razgovor (5 bodova), </w:t>
              <w:br/>
              <w:t xml:space="preserve">pedagoška radionica (10 bodova), </w:t>
              <w:br/>
              <w:t xml:space="preserve">usmeni ipit (10 bodova). </w:t>
              <w:br/>
              <w:t>Maksimalan broj bodova iznosi 50. Studenti koji postignu od 45 do 50 bodova postižu izvrstan uspjeh. Od 39 do 44 boda vrlo dobar. Od 33 do 38 bodova je dobar uspjeh. Od 27 do 32 boda je dovoljan uspjeh. 26 bodova i manje nije dovoljno za prolaznu ocjenu.</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odabrati aktualnu školsku problematiku u skladu s osobnim interesima i obraditi je na razini projektnog zadataka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sudjelovati u izvedbi nastavnog procesa – planiranje i vrednovanje te izvođenje nastave u skladu s osobnim intresima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izaditi sociogram jednog razrednog odjela te analizirati i interpretirati rezultate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dijagnosticirati kulturu škole i školsku klimu na temelju odabranih kriterija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savjetodavno razgovarati s učenicima, roditeljima i djelatnicima škole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osmisliti i izvesti pedagošku radionicu u skladu s potrebama škole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prepoznati i imenovati pedagošku dokumentaciju te je znati koristiti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poznavati zakonske odrednice i pravilnike nužne za funkcioniranje škole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školsku stručno- pedagošku praksu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Zakon o osnovnom i srednjem školstvu; Državni pedagoški standard za osnovnu i srednju školu; Statut škole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Pedagoška dokumentacija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Kultura škole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Socijalni odnosi među učenicima u razrednom odjelu - sociometrija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Savjetodavni razgovor s učenicima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Suradnja doma i škole; savjetodavni razgovor s roditeljima; roditeljski sastanak</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Učenici s posebnim potrebama; daroviti učenici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Slobodne aktivnosti učenika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Odgojno-obrazovna ekologija – prostor škole</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Odgojno-obrazovna ekologija – školska klima; položaj nastavnih djelatnika u hijerarhijskoj strukturi škole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Didaktička kultura škole – praćenje i vrednovanje nastavnog procesa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Pedagoška dijagnostika učenika; upis učenika u prvi razred; profesionalna orijentacija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Pedagoška radionica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Rad na projektu – pedagoško istraživanje</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Školski i razredni menadžment</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Školski i razredni menadžment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184262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Na osnovi temeljnih spoznaja o pedagoškom menadžmentu razvijati vještine vođenja i upravljanja različitim pedagoškim procesima u odgojno-obrazovnim ustanovama. Upoznati brojne instrumente praćenja i njihovo korištenje. Simulirati različite stilove vođenja i upravljanja, posebno upravljanja ljudskim potencijalima. Egzemplarno uvesti studente u različite smjerove i razine upravljanja, rukovođenja i vođenja.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terenska nastava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interpretirati temeljne spoznaje o pedagoškom menadžmentu.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Objasniti strukturu školskog i razrednog menadžmenta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Objasniti podsustave pedagoškog menadžmenta: upravljanje, rukovođenje i vođenje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različite smjerove i razine upravljanja, rukovođenja i vođenja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Objasniti vještine rukovođenja različitim pedagoškim procesima u odgojno-obrazovnim ustanovama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Objasniti posebnosti rukovođenja i vođenja u odgojno-obrazovnim institucijama (komunikacijski aspekt menadžmenta)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Opisati ljudski potencijal, menadžment razina; ciljevi, dugoročno planiranje i organizacija, kontrola operativnih postupaka i programi potpore ciljevima, interpretacija ciljeva, strategijski menadžment</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Objasniti strategiju kao vezu između sadašnjosti i budućnosti (strateški plan, analiza-vizija i misija, strategija - ponašanje u realizaciji strateškog plana)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Interpretirati pretpostavke strateškog planiranja i menadžmenta u suvremenoj školi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 upoznavanje s obvezama i strukturom kolegija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Menadžment (pojam, definicija, sadržaj, povijesni razvoj)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Svrha i primjena menadžmenta u području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Podsustavi pedagoškog menadžmenta – upravljanje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Podsustavi pedagoškog menadžmenta – rukovođenje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Podsustavi pedagoškog menadžmenta – vođenje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Kolokvij 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Uloga Ministarstva znanosti i obrazovanja i Agencije za odgoj i obrazovanje u unaprjeđenju odgojno-obrazovnog sustava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Ravnatelj kao nositelj rukovodne funkcije u školi - terenska nastava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Ravnatelj kao nositelj rukovodne funkcije u školi - terenska nastava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Strateško planiranje razvoja škole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Timski rad u školi – pripadnost, suradnja, prilagodljivost i doživljaj tima. Menadžment ljudskih potencijala.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Komunikacijski aspekt menadžmenta.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Kolokvij II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rada na kolegiju i analiza rezultata na kolokviju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Temeljna nastavna umijeća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Temeljna nastavna umijeća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124384</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br/>
              <w:t>Vanja Praznik</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Metodičke vježbe</w:t>
                  </w:r>
                </w:p>
              </w:tc>
              <w:tc>
                <w:tcPr>
                  <w:tcW w:w="2499" w:type="dxa"/>
                  <w:tcBorders/>
                  <w:tcMar>
                    <w:left w:w="108" w:type="dxa"/>
                  </w:tcMar>
                </w:tcPr>
                <w:p>
                  <w:pPr>
                    <w:pStyle w:val="Normal"/>
                    <w:widowControl w:val="false"/>
                    <w:rPr/>
                  </w:pPr>
                  <w:r>
                    <w:rPr/>
                    <w:t>60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Usvojiti opće određenje škole, nastave, nastavnika i učenika sa stajališta suvremene pedagogije. Usvojiti opće određenje nastavnog umijeća. Usvojiti osnovne značajke teorije nastavnog umijeća. Upoznati i usvojiti modele odnosa teorije i prakse u pedagogiji i didaktici i razviti temeljna nastavna umijeća, odnosno profesionalne kompetencije nastavnika, koje (pored ostalog) uključuju  i držanje i takt u pedagoškom ophođenju s učenicima  u nastavi. Usvojiti modele razvoja razredno-nastavnoga ozračja i razrednu kohezivnost.</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vježba, praćenje pedagoških aktivnosti u školi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i interpretirati temeljna nastavna umijeća.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Opisati opće određenje škole, nastave, nastavnika i učenika sa stajališta suvremene pedagogije.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Planirati, izvoditi i vrednovati nastavni proces.</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Opisati osnovne značajke teorije nastavnog umijeća u postavljanju ciljeva, izboru nastavnih sadržaja, ključnih metoda i elemenata metodike.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Objasniti temeljna nastavna umijeća, odnosno profesionalne kompetencije nastavnika, koje (pored ostalog) uključuju  i držanje i takt u pedagoškom ophođenju s učenicima  u nastavi.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Opisati modele razvoja razredno-nastavnoga ozračja i razrednu kohezivnost u kontekstu interkulturalizma.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Osmisliti i primijeniti tehnike procjenjivanja i ocjenjivanja postignuća.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Planirati stručno-pedagoško usavršavanje na osobnoj razini.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 upoznavanje s obvezama i strukturom kolegija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Temeljna nastavna umijeća (pojam, definicija, elementi).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Temeljna nastavna umijeća (pojam, definicija, elementi).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Specifičnost nastavničke profesije, profesionalni razvoj nastavnika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Kompetencije nastavnika (kognitivne, funkcionalne, osobne, predmetne, metodičke, didaktičke, refleksivne).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Kolokvij I</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Struktura komunikacijskog procesa u nastavi</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Indikatori kvalitete u nastavnom procesu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Umijeće u provođenju razredne discipline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Socijalne kompetencije nastavnika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Formuliranje nastavne strategije</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Prikaz i analiza filma - Stand and deliver (1988)</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Evaluacija rada nastavnika i učenika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Kolokvij II</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rada na kolegiju i analiza rezultata na kolokviju</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Teorije i metodike nastave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Teorije i metodike nastave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118146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Ante Kolak, izv. prof. (nositelj)</w:t>
              <w:br/>
              <w:t>Mirela Sučević</w:t>
              <w:br/>
              <w:t>Vanja Praznik</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Metodičke vježbe</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je predmeta upoznati studente s predmetom metodike nastave i praktičnim pitanjima pripreme, realizacije i (samo)evaluacije nastave te razviti bazične kompetencije vezane uz promatranje i praćenje nastave te planiranje, izvođenje i evaluaciju nastave i kolegijalno opažanje.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predavanje, metodičke vježbe, javna pedavanja, ogledna predavanja, kolegijalno opažanje u nastavi</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Da bi uspješno odgovorili zahtjevima ovog kolegija studenti moraju zadovoljiti svih pet navedenih područja:</w:t>
              <w:br/>
              <w:t>•</w:t>
              <w:tab/>
              <w:t>Pohađanje metodičkih vježbi</w:t>
              <w:br/>
              <w:t>•</w:t>
              <w:tab/>
              <w:t>Javno predavanje</w:t>
              <w:br/>
              <w:t>•</w:t>
              <w:tab/>
              <w:t>Kolegijalno opažanje+dnevnik promatranja nastave</w:t>
              <w:br/>
              <w:t>•</w:t>
              <w:tab/>
              <w:t>Kolokviji</w:t>
              <w:br/>
              <w:t>•</w:t>
              <w:tab/>
              <w:t xml:space="preserve">Pismena priprema </w:t>
              <w:br/>
              <w:t>U prve tri kategorije ocjena je u kategoriji: zadovoljio – nije zadovoljio.U zadnje dvije kategorije ocjena je brojčana.</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Definirati osnovne metodičke pojmove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Razlikovati metodiku nastave od didaktike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Upotrijebiti različite sociološke oblike nastavnoga rada u zadanoj nastavnoj situaciji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Demonstrirati različite nastavne metode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Procijeniti opravdanost odabrane nastavne metode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Samostalno osmisliti pripremu za nastavu služeći se različitim izvorima iz područja  metodike nastavnog predmeta (priroda i društvo)</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Samostalno planirati, izvesti i evaluirati nastavni proces na razini nastavne jedinice</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(Samo)evaluirati nastavni proces prema zadanim metodičkim kriterijima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Osnovni metodički pojmovi.</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Ciljevi i zadaci nastave.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Artikulacija nastavnog sata.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Metode aktivnog učenja i suradničko učenje.</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Kako uspješno učiti u timu?</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Projektna nastava.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Promatranje nastavnog sata. Analiza nastavnog sata.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Kolegijalno opažanje nastave.Protokoli praćenja nastave.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Vrednovanje učeničkih radova i postignuća.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Metodika prirodno znanstvenog područja.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Metodika književno-umjetničkog područja.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Metodika početne nastave (matematike, jezika, prirode i društva). Metodika tjelesne i zdravstvene kulture.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Pripremanje za izvedbu nastavnog sata.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Analiza rezultata i 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Teorije kurikuluma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Teorije kurikuluma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124386</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Ljetni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Snježana Dubovicki, doc. (nositelj)</w:t>
              <w:br/>
              <w:t>Maja Brust Nemet, doc.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Studenti trebaju postići teorijska znanja, metodološke sposobnosti, vještine strukturiranja i profesionalne kompetencije izgradnje kurikuluma na različitim stupnjevima, ciklusima, područjima i među predmetnim razinama suvremenog odgoja i škole.</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 xml:space="preserve">predavanja, seminari, diskusije, analiza i interpretacija didaktičkih situacija, rješavanje problemskih situacija u nastavi. </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formativno i sumativno</w:t>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Navesti i odrediti temeljne pojmove i kategorije kurikulumskih teorija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Interpretirati temeljne pristupe u izradi kurikuluma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Navesti i usporediti temeljne kurikulumske teorije</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Razlikovati didaktiku i kurikulum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Metodološki formulirati hodogram izrade kurikuluma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Izabrati kurikulumsku teoriju te na njenim načelima projektirati osnovu za kreiranje kurikuluma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Navesti i kritički analizirati temeljne kurikulumske dokumente u odgojno-obrazovnom sustavu RH</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Uvodno predavanje i upoznavanje s kolegijem  te pravima i obvezama studenata Uvodni seminar - podjela tema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Povijesni osvrt na pojavu i razvoj kurikuluma te analiza pojmovno-kategorijalnog, terminološkog i jezičnog kurikulumskog aparata. Vrste i teorije kurikuluma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Suvremeni teorijsko-metodološki pristupi istraživanju i izgradnji kurikuluma.  Globalne dimenzije kurikuluma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Filozofija, teorije, ideologije i struktura kurikuluma.Nacionalni okvirni kurikulum</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Društvena i pedagoška polazišta utemeljenja kurikuluma. Skriveni kurikulum teorijska polazišta i praktični obuhvati</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Kurikulum kao didaktička inovacija u učenju, odgoju i obrazovanju. Međupredmetne kroskurikularne teme 8 članaka na 8 tema       Kompetencije za 21. stoljeće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Tehnologije i načini oblikovanja kurikuluma. Školski kurikulum: metodologija, sadržaj, izrada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Globalne dimenzije kurikuluma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Nacionalni kurikulum. Hudson, B., Meyer, M. A. (eds) (2011) Beyond Fragmentation: Didactics,Learning and Teaching in Europe; prikaz odabranih radova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Školski kurikulum i skriveni kurikulum kao 'tajni plan učenja'. Hudson, B., Meyer, M. A. (eds) (2011) Beyond Fragmentation: Didactics,Learning and Teaching in Europe; prikaz odabranih radova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Kurikulum socijalnih kompetencija, znanja, vještina i odnosa u školi.Herzog, W. (2013) Bildungsstandarsd; Eine kritische Einführung. - prikaz</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Modeli vrednovanja kurikulumskih ishoda. Završno vrednovanje nastave seminara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Učitelj i suvremeni kurikulum – profesionalne kompetencije, didaktičke inovacije i metodičke prakse.</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Kurikulum: otvorena pitanja i dileme</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Završni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Teorije odgoja i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Teorije odgoja i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35972</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Barbara Kušević, doc. (nositelj)</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Cilj je predmeta omogućiti studentima navođenje polazišta i bitnih karakteristika teorija odgoja i obrazovanja te kritičko tematiziranje suvremenih problema odgoja i obrazovanja iz perspektive temeljnih teorija odgoja i obrazovanja.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Predavanja, seminari i radionice, samostalni zadaci, mentorski rad.</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1.</w:t>
              <w:tab/>
              <w:t xml:space="preserve">Seminarski rad (10 bodova + opisna ocjena, uvjet za izlazak na ispit) </w:t>
              <w:br/>
              <w:t>2.</w:t>
              <w:tab/>
              <w:t>Pisana analiza filma (maksimalno 10 bodova)</w:t>
              <w:br/>
              <w:t>3.</w:t>
              <w:tab/>
              <w:t>Završni ispit (maksimalno 30 bodova, prolazni prag 15 bodova)</w:t>
              <w:br/>
              <w:br/>
              <w:br/>
              <w:t>Konačna ocjena:</w:t>
              <w:br/>
              <w:t>30-34 bod(ov)a – dovoljan (2)</w:t>
              <w:br/>
              <w:t>35-39 bodova – dobar (3)</w:t>
              <w:br/>
              <w:t>40-44 bod(ov)a – vrlo dobar (4)</w:t>
              <w:br/>
              <w:t>45-50 bodova – izvrstan (5).</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softHyphen/>
                    <w:tab/>
                    <w:t>Navesti polazišta i bitne karakteristike teorija odgoja i obrazovanja.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softHyphen/>
                    <w:tab/>
                    <w:t>Razlikovati suvremene i nesuvremene koncepcije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softHyphen/>
                    <w:tab/>
                    <w:t>Kritički tematizirati suvremene probleme odgoja i obrazovanja s aspekta temeljnih teorija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softHyphen/>
                    <w:tab/>
                    <w:t>Reflektirati različita značenja temeljnih pedagogijskih pojmova u kontekstu pojedinih teorija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softHyphen/>
                    <w:tab/>
                    <w:t>Kritički analizirati teorijski pluralizam u pedagogijskoj znanosti.</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Orijentacijski tjedan</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Uvod u kolegij</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Osnovna terminološka polazišta kolegija.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Velike teorije i znanstveni koncepti, paradigme i diskurzivni pristupi.</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''Normativna'' pedagogija.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Duhovnoznanstvena pedagogija.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Empirijska pedagogija/znanost o odgoju.</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Kritička teorija društva, kritička znanost o odgoju i kritička pedagogija.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Teorija sustava u pedagogiji.</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Dva lica (socijalnoga) konstruktivizma u pedagogiji.</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Suvremeni teorijski pristupi u pedagogiji (I).</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Prikaz i analiza filma.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Suvremeni teorijski pristupi u pedagogiji (II).</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Razumijevanje pedagoške svakodnevnice pomoću teorija odgoja i obrazovanja.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Zaključna razmatranja.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Upravljanje i autonomija škole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Upravljanje i autonomija škole</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117648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Ivan Markić, doc. (nositelj)</w:t>
              <w:br/>
              <w:t>mr.sc. Vilmica Kapac</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Cilj kolegija je osposobiti studente za prepoznavanje, dijagnostiku i rješavanje aktualne pedagoške problematike koja se realizira putem projektne nastave s refleksijom na školsku praksu</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projektna nastava, konzultativni rad, pedagoška radionica, istraživački rad, predavanja</w:t>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t>Student work is evaluated in accordance with the following six points:</w:t>
              <w:br/>
              <w:t>1. Selection of issues and sources of knowledge</w:t>
              <w:br/>
              <w:t>2. The theoretical part of the paper</w:t>
              <w:br/>
              <w:t>3. The empirical part of the paper</w:t>
              <w:br/>
              <w:t>4. Pedagogical workshop</w:t>
              <w:br/>
              <w:t>5. Presentation of the paper</w:t>
              <w:br/>
              <w:t>6. Self-evaluation of work and group dynamics and the regularity and quality of giving feedback at agreed points in project teaching.</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Odabrati važnu aktualnu problematiku na razini škole i studiozno je obraditi na razini projektnog zadatka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Organizirati i osmisliti istraživački rad na odabranu problematiku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Integrirati znanja iz različitih područja pedagogije u cilju rješavanja problema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Predložiti rješenje odabrane problematike i po mogućnosti realizirati u školskoj praksi (moguće  simulacije, dramatizacije i sl; ovisno o specifičnostima istraživačke problematike)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Prezentirati rezultate projektnog zadatka pred sustručnjacima (kolegama), roditeljima i/ili učenicima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Surađivati i timski djelovati s odabranim članovima grupe</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Samo)evaluirati timski(grupni) rad, prezentaciju i rješenja odabrane problematike</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te dogovaranje uzajamnih prava i obveza profesorice i studenata. Predstavljanje specifičnosti načina rada na kolegiju.Dogovor o načinima izvršavanja seminarskih obveza- izvođenju pedagoških radionica.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Projektna nastava; aktualna pedagoška problematika vezana uz upravljanje školskim sustavima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Sustav davanja povratnih informacija; pedagoška radionica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Učinkovitost restitucije;pedagoška radionica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Odgojno-obrazovna ekologija;pedagoška radionica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Grupna dinamika i teambuilding; pedagoška radionica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Sukobi u školi; pedagoška radionica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Umijeće pregovaranja i uvjeravanja; pedagoška radionica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Kolegijalno opažanje;pedagoška radionica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Moć humora pri upravljanju školom; pedagoška radionica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Zakonske odrednice upravljanja školom; pedagoška radionica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Zadovoljstvo djelatnika škole poslom;pedagoška radionica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Prezentacija projektnih zadataka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Prezentacija projektnih zadataka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Prezentacija projektnih zadataka</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Ustanove ranog odgoja i obrazovanja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Ustanove ranog odgoja i obrazovanja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66638</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Edita Slunjski, prof. (nositelj)</w:t>
              <w:br/>
              <w:t>Iva Batur, asist.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U okviru kolegija studenti će steći temeljne spoznaje o povijesnom razvoju, organizaciji i značajkama ustanova ranog odgoja i obrazovanja. Na kraju kolegija studenti će biti osposobljeni za analizu društvenog i kulturnog naslijeđa kao važnih čimbenika ustroja ustanova ranog odgoja i obrazovanja. Također će ovladavati temeljnim spoznajama o važnosti suvremene organizacije ustanova ranog odgoja i obrazovanja. Osposobit će se i za prepoznavanje te analizu kontekstualnih čimbenika koji određuju kvalitetu odgoja i učenja djece u ustanovi ranog odgoja i obrazovanja te mogućih aktivnosti usmjerenih mijenjanju i unapređivanju prakse u njima. </w:t>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t>−</w:t>
            </w:r>
            <w:r>
              <w:rPr/>
              <w:tab/>
              <w:t>predavanja</w:t>
              <w:br/>
              <w:t>−</w:t>
              <w:tab/>
              <w:t xml:space="preserve">seminari i radionice  </w:t>
              <w:br/>
              <w:t>−</w:t>
              <w:tab/>
              <w:t xml:space="preserve">samostalni zadaci  </w:t>
              <w:br/>
              <w:t>−</w:t>
              <w:tab/>
              <w:t>mentorski rad</w:t>
              <w:br/>
              <w:b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br/>
              <w:t>Da bi uspješno položili ovaj predmet, studenti moraju zadovoljiti prolazni prag u svih pet navedenih područja:</w:t>
              <w:br/>
              <w:t>−</w:t>
              <w:tab/>
              <w:t>pohađanje nastave</w:t>
              <w:br/>
              <w:t>−</w:t>
              <w:tab/>
              <w:t>seminarski rad</w:t>
              <w:br/>
              <w:t>−</w:t>
              <w:tab/>
              <w:t>kritički osvrt</w:t>
              <w:br/>
              <w:t>−</w:t>
              <w:tab/>
              <w:t>pismena analiza</w:t>
              <w:br/>
              <w:t>−</w:t>
              <w:tab/>
              <w:t>pismeni ispit</w:t>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Opisati i interpretirati najvažnija razdoblja, ideje i pravce u razvoju pedagogije</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Navesti i objasniti osnovne koncepte obiteljskoga i institucionalnoga odgoja i obrazovanja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Izdvojiti, analizirati i prezentirati osnovne karakteristike pojedinih segmenata formalnoga sustava odgoja i obrazovanja (predškolski, školski, visokoškolski)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Primjenjivati vještine komuniciranja informacija, ideja, problema i rješenja u profesionalnome kontekstu</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Upoznavanje s koncepcijom i sadržajem kolegija. Predstavljanje predviđenog načina rada. Prikaz ispitne literature te načina određivanja konačne ocjene u kolegiju.</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Terminološka određenja ustanove ranog odgoja i obrazovanja i njene uloge u odgojno-obrazovnom sustavu</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Povijesni pregled razvoja ustanova ranog odgoja i obrazovanja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Društveno-političko i kulturno naslijeđe iz dominantne psihologijske i pedagogijske teorije kao bitni čimbenici ustroja ustanova ranog odgoja i obrazovanja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Glavne značajke industrijskog i postindustrijskog modela ustroja ustanova ranog odgoja i obrazovanja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Posjet ustanovi ranog odgoja i obrazovanja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Redefiniranje pozicije djeteta u organizaciji odgojno-obrazovnog procesa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Inkluzija djece s posebnim potrebama i pravima</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Posjet ustanovi ranog odgoja i obrazovanja</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Uključivanje roditelja djece te članova uže i šire lokalne zajednice u ustanovu ranog odgoja i obrazovanja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Ekologija vođenja - od hijerarhijski nametnute kontrole prema samokontroli, samoorganizaciji i samousavršavanju procesa odgoja i obrazovanja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Sustavni pristup kontinuiranom mijenjanju i razvoju ustanova ranog odgoja i obrazovanja</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Autonomnost i odgovornost odgajatelja i drugih stručnih djelatnika ustanove ranog odgoja i obrazovanja za kontimuirani razvoj</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Zaključna razmatranja</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ZAVRŠNI ISPIT</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Uvod u pedagogijska istraživanja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Naziv</w:t>
            </w:r>
          </w:p>
        </w:tc>
        <w:tc>
          <w:tcPr>
            <w:tcW w:w="6764" w:type="dxa"/>
            <w:tcBorders/>
          </w:tcPr>
          <w:p>
            <w:pPr>
              <w:pStyle w:val="Normal"/>
              <w:widowControl w:val="false"/>
              <w:rPr/>
            </w:pPr>
            <w:r>
              <w:rPr/>
              <w:t>Uvod u pedagogijska istraživanja</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rPr/>
            </w:pPr>
            <w:r>
              <w:rPr>
                <w:b/>
              </w:rPr>
              <w:t>ECTS bodovi</w:t>
            </w:r>
          </w:p>
        </w:tc>
        <w:tc>
          <w:tcPr>
            <w:tcW w:w="6764" w:type="dxa"/>
            <w:tcBorders/>
          </w:tcPr>
          <w:p>
            <w:pPr>
              <w:pStyle w:val="Normal"/>
              <w:widowControl w:val="false"/>
              <w:rPr/>
            </w:pPr>
            <w:r>
              <w:rPr/>
              <w:t>5</w:t>
            </w:r>
          </w:p>
        </w:tc>
      </w:tr>
      <w:tr>
        <w:trPr>
          <w:trHeight w:val="320" w:hRule="exact"/>
        </w:trPr>
        <w:tc>
          <w:tcPr>
            <w:tcW w:w="2255" w:type="dxa"/>
            <w:tcBorders/>
          </w:tcPr>
          <w:p>
            <w:pPr>
              <w:pStyle w:val="Normal"/>
              <w:widowControl w:val="false"/>
              <w:rPr/>
            </w:pPr>
            <w:r>
              <w:rPr>
                <w:b/>
              </w:rPr>
              <w:t>Šifra</w:t>
            </w:r>
          </w:p>
        </w:tc>
        <w:tc>
          <w:tcPr>
            <w:tcW w:w="6764" w:type="dxa"/>
            <w:tcBorders/>
          </w:tcPr>
          <w:p>
            <w:pPr>
              <w:pStyle w:val="Normal"/>
              <w:widowControl w:val="false"/>
              <w:rPr/>
            </w:pPr>
            <w:r>
              <w:rPr/>
              <w:t>66637</w:t>
            </w:r>
          </w:p>
        </w:tc>
      </w:tr>
      <w:tr>
        <w:trPr>
          <w:trHeight w:val="320" w:hRule="exact"/>
        </w:trPr>
        <w:tc>
          <w:tcPr>
            <w:tcW w:w="2255" w:type="dxa"/>
            <w:tcBorders/>
          </w:tcPr>
          <w:p>
            <w:pPr>
              <w:pStyle w:val="Normal"/>
              <w:widowControl w:val="false"/>
              <w:rPr/>
            </w:pPr>
            <w:r>
              <w:rPr>
                <w:b/>
              </w:rPr>
              <w:t>Semestri izvođenja</w:t>
            </w:r>
          </w:p>
        </w:tc>
        <w:tc>
          <w:tcPr>
            <w:tcW w:w="6764" w:type="dxa"/>
            <w:tcBorders/>
          </w:tcPr>
          <w:p>
            <w:pPr>
              <w:pStyle w:val="Normal"/>
              <w:widowControl w:val="false"/>
              <w:rPr/>
            </w:pPr>
            <w:r>
              <w:rPr/>
              <w:t>Zimski</w:t>
            </w:r>
          </w:p>
        </w:tc>
      </w:tr>
      <w:tr>
        <w:trPr/>
        <w:tc>
          <w:tcPr>
            <w:tcW w:w="2255" w:type="dxa"/>
            <w:tcBorders/>
          </w:tcPr>
          <w:p>
            <w:pPr>
              <w:pStyle w:val="Normal"/>
              <w:widowControl w:val="false"/>
              <w:rPr/>
            </w:pPr>
            <w:r>
              <w:rPr>
                <w:b/>
              </w:rPr>
              <w:t>Nastavnici</w:t>
            </w:r>
          </w:p>
        </w:tc>
        <w:tc>
          <w:tcPr>
            <w:tcW w:w="6764" w:type="dxa"/>
            <w:tcBorders/>
          </w:tcPr>
          <w:p>
            <w:pPr>
              <w:pStyle w:val="Normal"/>
              <w:widowControl w:val="false"/>
              <w:rPr/>
            </w:pPr>
            <w:r>
              <w:rPr/>
              <w:t>dr.sc. Siniša Opić, red. prof. (nositelj)</w:t>
              <w:br/>
              <w:t>dr.sc. Zoran Horvat</w:t>
            </w:r>
          </w:p>
        </w:tc>
      </w:tr>
      <w:tr>
        <w:trPr/>
        <w:tc>
          <w:tcPr>
            <w:tcW w:w="2255" w:type="dxa"/>
            <w:tcBorders/>
            <w:tcMar>
              <w:top w:w="160" w:type="dxa"/>
            </w:tcMar>
          </w:tcPr>
          <w:p>
            <w:pPr>
              <w:pStyle w:val="Normal"/>
              <w:widowControl w:val="false"/>
              <w:rPr/>
            </w:pPr>
            <w:r>
              <w:rPr>
                <w:b/>
              </w:rPr>
              <w:t>Satnica</w:t>
            </w:r>
          </w:p>
        </w:tc>
        <w:tc>
          <w:tcPr>
            <w:tcW w:w="6764" w:type="dxa"/>
            <w:tcBorders/>
            <w:tcMar>
              <w:top w:w="160" w:type="dxa"/>
            </w:tcMar>
          </w:tcPr>
          <w:tbl>
            <w:tblPr>
              <w:tblW w:w="5000" w:type="dxa"/>
              <w:jc w:val="left"/>
              <w:tblInd w:w="0" w:type="dxa"/>
              <w:tblLayout w:type="fixed"/>
              <w:tblCellMar>
                <w:top w:w="0" w:type="dxa"/>
                <w:left w:w="0" w:type="dxa"/>
                <w:bottom w:w="0" w:type="dxa"/>
                <w:right w:w="108" w:type="dxa"/>
              </w:tblCellMar>
              <w:tblLook w:val="04a0"/>
            </w:tblPr>
            <w:tblGrid>
              <w:gridCol w:w="2500"/>
              <w:gridCol w:w="2499"/>
            </w:tblGrid>
            <w:tr>
              <w:trPr/>
              <w:tc>
                <w:tcPr>
                  <w:tcW w:w="2500" w:type="dxa"/>
                  <w:tcBorders/>
                </w:tcPr>
                <w:p>
                  <w:pPr>
                    <w:pStyle w:val="Normal"/>
                    <w:widowControl w:val="false"/>
                    <w:rPr/>
                  </w:pPr>
                  <w:r>
                    <w:rPr/>
                    <w:t>Predavanja</w:t>
                  </w:r>
                </w:p>
              </w:tc>
              <w:tc>
                <w:tcPr>
                  <w:tcW w:w="2499" w:type="dxa"/>
                  <w:tcBorders/>
                  <w:tcMar>
                    <w:left w:w="108" w:type="dxa"/>
                  </w:tcMar>
                </w:tcPr>
                <w:p>
                  <w:pPr>
                    <w:pStyle w:val="Normal"/>
                    <w:widowControl w:val="false"/>
                    <w:rPr/>
                  </w:pPr>
                  <w:r>
                    <w:rPr/>
                    <w:t>30</w:t>
                  </w:r>
                </w:p>
              </w:tc>
            </w:tr>
            <w:tr>
              <w:trPr/>
              <w:tc>
                <w:tcPr>
                  <w:tcW w:w="2500" w:type="dxa"/>
                  <w:tcBorders/>
                </w:tcPr>
                <w:p>
                  <w:pPr>
                    <w:pStyle w:val="Normal"/>
                    <w:widowControl w:val="false"/>
                    <w:rPr/>
                  </w:pPr>
                  <w:r>
                    <w:rPr/>
                    <w:t>Seminar</w:t>
                  </w:r>
                </w:p>
              </w:tc>
              <w:tc>
                <w:tcPr>
                  <w:tcW w:w="2499" w:type="dxa"/>
                  <w:tcBorders/>
                  <w:tcMar>
                    <w:left w:w="108" w:type="dxa"/>
                  </w:tcMar>
                </w:tcPr>
                <w:p>
                  <w:pPr>
                    <w:pStyle w:val="Normal"/>
                    <w:widowControl w:val="false"/>
                    <w:rPr/>
                  </w:pPr>
                  <w:r>
                    <w:rPr/>
                    <w:t>30</w:t>
                  </w:r>
                </w:p>
              </w:tc>
            </w:tr>
          </w:tbl>
          <w:p>
            <w:pPr>
              <w:pStyle w:val="Normal"/>
              <w:widowControl w:val="false"/>
              <w:rPr/>
            </w:pPr>
            <w:r>
              <w:rPr/>
            </w:r>
          </w:p>
        </w:tc>
      </w:tr>
      <w:tr>
        <w:trPr/>
        <w:tc>
          <w:tcPr>
            <w:tcW w:w="2255" w:type="dxa"/>
            <w:tcBorders/>
            <w:tcMar>
              <w:top w:w="160" w:type="dxa"/>
            </w:tcMar>
          </w:tcPr>
          <w:p>
            <w:pPr>
              <w:pStyle w:val="Normal"/>
              <w:widowControl w:val="false"/>
              <w:rPr/>
            </w:pPr>
            <w:r>
              <w:rPr>
                <w:b/>
              </w:rPr>
              <w:t>Preduvjeti</w:t>
            </w:r>
          </w:p>
        </w:tc>
        <w:tc>
          <w:tcPr>
            <w:tcW w:w="6764" w:type="dxa"/>
            <w:tcBorders/>
            <w:tcMar>
              <w:top w:w="160" w:type="dxa"/>
            </w:tcMar>
          </w:tcPr>
          <w:p>
            <w:pPr>
              <w:pStyle w:val="Normal"/>
              <w:widowControl w:val="false"/>
              <w:rPr/>
            </w:pPr>
            <w:r>
              <w:rPr/>
              <w:t>Nema</w:t>
            </w:r>
          </w:p>
        </w:tc>
      </w:tr>
      <w:tr>
        <w:trPr/>
        <w:tc>
          <w:tcPr>
            <w:tcW w:w="2255" w:type="dxa"/>
            <w:tcBorders/>
            <w:tcMar>
              <w:top w:w="160" w:type="dxa"/>
            </w:tcMar>
          </w:tcPr>
          <w:p>
            <w:pPr>
              <w:pStyle w:val="Normal"/>
              <w:widowControl w:val="false"/>
              <w:rPr/>
            </w:pPr>
            <w:r>
              <w:rPr>
                <w:b/>
              </w:rPr>
              <w:t>Cilj</w:t>
            </w:r>
          </w:p>
        </w:tc>
        <w:tc>
          <w:tcPr>
            <w:tcW w:w="6764" w:type="dxa"/>
            <w:tcBorders/>
            <w:tcMar>
              <w:top w:w="160" w:type="dxa"/>
            </w:tcMar>
          </w:tcPr>
          <w:p>
            <w:pPr>
              <w:pStyle w:val="Normal"/>
              <w:widowControl w:val="false"/>
              <w:jc w:val="both"/>
              <w:rPr/>
            </w:pPr>
            <w:r>
              <w:rPr/>
              <w:t xml:space="preserve">Cilj je kolegija upoznati studente s osnovnom problematikom istraživanja u odgoju i obrazovanju. To podrazumijeva njihovo upoznavanje s povijesnim razvojem istraživanja u odgoju i obrazovanju kako bi shvatili značaj tih istraživanja za razvoj pedagogije kao autonomne znanosti. Nadalje, cilj je kolegija i pomoći studentima da steknu osnovne informacije o vrstama istraživanja u području odgoja i obrazovanja, njihovu planiranju i provođenju, obradi i interpretaciji dobivenih podataka te izradi izvješća o istraživanju. </w:t>
              <w:br/>
              <w:t xml:space="preserve">Ovaj kolegij nastoji osposobiti studente prije svega za kvalitetnije praćenje stručne i znanstvene literature i kritički odnos prema toj literaturi i prikazima provedenih istraživanja. Zbog toga se u kolegiju posebno inzistira na usvajanju osnovne znanstvene pismenosti, ovladavanju stručnim nazivljem u tom području te na upoznavanju (i prihvaćanju) etike istraživanja u odgoju i obrazovanju. </w:t>
              <w:br/>
            </w:r>
          </w:p>
        </w:tc>
      </w:tr>
      <w:tr>
        <w:trPr/>
        <w:tc>
          <w:tcPr>
            <w:tcW w:w="2255" w:type="dxa"/>
            <w:tcBorders/>
            <w:tcMar>
              <w:top w:w="160" w:type="dxa"/>
            </w:tcMar>
          </w:tcPr>
          <w:p>
            <w:pPr>
              <w:pStyle w:val="Normal"/>
              <w:widowControl w:val="false"/>
              <w:rPr/>
            </w:pPr>
            <w:r>
              <w:rPr>
                <w:b/>
              </w:rPr>
              <w:t>Metode podučavanja</w:t>
            </w:r>
          </w:p>
        </w:tc>
        <w:tc>
          <w:tcPr>
            <w:tcW w:w="6764" w:type="dxa"/>
            <w:tcBorders/>
            <w:tcMar>
              <w:top w:w="160" w:type="dxa"/>
            </w:tcMar>
          </w:tcPr>
          <w:p>
            <w:pPr>
              <w:pStyle w:val="Normal"/>
              <w:widowControl w:val="false"/>
              <w:jc w:val="both"/>
              <w:rPr/>
            </w:pPr>
            <w:r>
              <w:rPr/>
            </w:r>
          </w:p>
        </w:tc>
      </w:tr>
      <w:tr>
        <w:trPr/>
        <w:tc>
          <w:tcPr>
            <w:tcW w:w="2255" w:type="dxa"/>
            <w:tcBorders/>
            <w:tcMar>
              <w:top w:w="160" w:type="dxa"/>
            </w:tcMar>
          </w:tcPr>
          <w:p>
            <w:pPr>
              <w:pStyle w:val="Normal"/>
              <w:widowControl w:val="false"/>
              <w:rPr/>
            </w:pPr>
            <w:r>
              <w:rPr>
                <w:b/>
              </w:rPr>
              <w:t>Metode ocjenjivanja</w:t>
            </w:r>
          </w:p>
        </w:tc>
        <w:tc>
          <w:tcPr>
            <w:tcW w:w="6764" w:type="dxa"/>
            <w:tcBorders/>
            <w:tcMar>
              <w:top w:w="160" w:type="dxa"/>
            </w:tcMar>
          </w:tcPr>
          <w:p>
            <w:pPr>
              <w:pStyle w:val="Normal"/>
              <w:widowControl w:val="false"/>
              <w:jc w:val="both"/>
              <w:rPr/>
            </w:pPr>
            <w:r>
              <w:rPr/>
              <w:br/>
            </w:r>
          </w:p>
        </w:tc>
      </w:tr>
      <w:tr>
        <w:trPr/>
        <w:tc>
          <w:tcPr>
            <w:tcW w:w="2255" w:type="dxa"/>
            <w:tcBorders/>
            <w:tcMar>
              <w:top w:w="160" w:type="dxa"/>
            </w:tcMar>
          </w:tcPr>
          <w:p>
            <w:pPr>
              <w:pStyle w:val="Normal"/>
              <w:widowControl w:val="false"/>
              <w:spacing w:before="0" w:after="60"/>
              <w:rPr/>
            </w:pPr>
            <w:r>
              <w:rPr>
                <w:b/>
              </w:rPr>
              <w:t>Ishodi učenja</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Objasniti kvalitativni i kvantitativni pristup pedagogijskim istraživanjima, rat paradigmi i mogućnosti njegova prekida razvojem metodologije temeljene na problemu koji treba istražiti</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Objasniti vrste istraživanja u odgoju i obrazovanju prema različitim kriterijima podjele</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Opisati tijek deskriptivnih, korelacijskih i  kauzalnih istraživanja</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Nabrojiti i objasniti osnovne etape istraživanja</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Opisati pojedine dijelove idejnog nacrta istraživanja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Isplanirati idejni nacrt istraživanja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Opisati primjenu odrednica etičkog kodeksa istraživanja s djecom u različitim istraživanjima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Prihvatiti osnovna načela etike istraživačkog čina u odgoju i obrazovanju</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Opisati i razlikovati sve vrste znanstvenih i stručnih tekstova</w:t>
                  </w:r>
                </w:p>
              </w:tc>
            </w:tr>
          </w:tbl>
          <w:p>
            <w:pPr>
              <w:pStyle w:val="Normal"/>
              <w:widowControl w:val="false"/>
              <w:rPr/>
            </w:pPr>
            <w:r>
              <w:rPr/>
            </w:r>
          </w:p>
        </w:tc>
      </w:tr>
      <w:tr>
        <w:trPr/>
        <w:tc>
          <w:tcPr>
            <w:tcW w:w="2255" w:type="dxa"/>
            <w:tcBorders/>
            <w:tcMar>
              <w:top w:w="160" w:type="dxa"/>
            </w:tcMar>
          </w:tcPr>
          <w:p>
            <w:pPr>
              <w:pStyle w:val="Normal"/>
              <w:widowControl w:val="false"/>
              <w:spacing w:before="0" w:after="60"/>
              <w:rPr/>
            </w:pPr>
            <w:r>
              <w:rPr>
                <w:b/>
              </w:rPr>
              <w:t>Sadržaj</w:t>
            </w:r>
          </w:p>
        </w:tc>
        <w:tc>
          <w:tcPr>
            <w:tcW w:w="6764" w:type="dxa"/>
            <w:tcBorders/>
            <w:tcMar>
              <w:top w:w="160" w:type="dxa"/>
            </w:tcMar>
          </w:tcPr>
          <w:p>
            <w:pPr>
              <w:pStyle w:val="Normal"/>
              <w:widowControl w:val="false"/>
              <w:rPr/>
            </w:pPr>
            <w:r>
              <w:rPr/>
            </w:r>
          </w:p>
        </w:tc>
      </w:tr>
      <w:tr>
        <w:trPr/>
        <w:tc>
          <w:tcPr>
            <w:tcW w:w="9019" w:type="dxa"/>
            <w:gridSpan w:val="2"/>
            <w:tcBorders/>
          </w:tcPr>
          <w:tbl>
            <w:tblPr>
              <w:tblW w:w="9020" w:type="dxa"/>
              <w:jc w:val="left"/>
              <w:tblInd w:w="0" w:type="dxa"/>
              <w:tblLayout w:type="fixed"/>
              <w:tblCellMar>
                <w:top w:w="0" w:type="dxa"/>
                <w:left w:w="0" w:type="dxa"/>
                <w:bottom w:w="0" w:type="dxa"/>
                <w:right w:w="108" w:type="dxa"/>
              </w:tblCellMar>
              <w:tblLook w:val="04a0"/>
            </w:tblPr>
            <w:tblGrid>
              <w:gridCol w:w="450"/>
              <w:gridCol w:w="8569"/>
            </w:tblGrid>
            <w:tr>
              <w:trPr/>
              <w:tc>
                <w:tcPr>
                  <w:tcW w:w="450" w:type="dxa"/>
                  <w:tcBorders/>
                </w:tcPr>
                <w:p>
                  <w:pPr>
                    <w:pStyle w:val="Normal"/>
                    <w:widowControl w:val="false"/>
                    <w:jc w:val="right"/>
                    <w:rPr/>
                  </w:pPr>
                  <w:r>
                    <w:rPr/>
                    <w:t>1.</w:t>
                  </w:r>
                </w:p>
              </w:tc>
              <w:tc>
                <w:tcPr>
                  <w:tcW w:w="8569" w:type="dxa"/>
                  <w:tcBorders/>
                  <w:tcMar>
                    <w:left w:w="108" w:type="dxa"/>
                  </w:tcMar>
                </w:tcPr>
                <w:p>
                  <w:pPr>
                    <w:pStyle w:val="Normal"/>
                    <w:widowControl w:val="false"/>
                    <w:jc w:val="both"/>
                    <w:rPr/>
                  </w:pPr>
                  <w:r>
                    <w:rPr/>
                    <w:t>Detaljno predstavljanje plan i program kolegija, uz naznaku temeljnih sadržaja, i ciljeva koji se tim sadržajima žele ostvariti. Studente će se upoznati s njihovim obavezama u ovom kolegiju, načinom rada i mogućnostima korištenja izvora znanja (knjižnica, Internet, konzultacije). Potom će se studenti podijeliti u  seminarske skupine i upoznati s načelima podjele u grupe pri ostvarivanju nekih seminarskih zadataka.</w:t>
                  </w:r>
                </w:p>
              </w:tc>
            </w:tr>
            <w:tr>
              <w:trPr/>
              <w:tc>
                <w:tcPr>
                  <w:tcW w:w="450" w:type="dxa"/>
                  <w:tcBorders/>
                </w:tcPr>
                <w:p>
                  <w:pPr>
                    <w:pStyle w:val="Normal"/>
                    <w:widowControl w:val="false"/>
                    <w:jc w:val="right"/>
                    <w:rPr/>
                  </w:pPr>
                  <w:r>
                    <w:rPr/>
                    <w:t>2.</w:t>
                  </w:r>
                </w:p>
              </w:tc>
              <w:tc>
                <w:tcPr>
                  <w:tcW w:w="8569" w:type="dxa"/>
                  <w:tcBorders/>
                  <w:tcMar>
                    <w:left w:w="108" w:type="dxa"/>
                  </w:tcMar>
                </w:tcPr>
                <w:p>
                  <w:pPr>
                    <w:pStyle w:val="Normal"/>
                    <w:widowControl w:val="false"/>
                    <w:jc w:val="both"/>
                    <w:rPr/>
                  </w:pPr>
                  <w:r>
                    <w:rPr/>
                    <w:t>Značaj istraživanja odgoja i obrazovanja. Povijesni razvoj istraživanja u odgoju i obrazovanju. Mogućnosti i granice pedagogijskih istraživanja.</w:t>
                  </w:r>
                </w:p>
              </w:tc>
            </w:tr>
            <w:tr>
              <w:trPr/>
              <w:tc>
                <w:tcPr>
                  <w:tcW w:w="450" w:type="dxa"/>
                  <w:tcBorders/>
                </w:tcPr>
                <w:p>
                  <w:pPr>
                    <w:pStyle w:val="Normal"/>
                    <w:widowControl w:val="false"/>
                    <w:jc w:val="right"/>
                    <w:rPr/>
                  </w:pPr>
                  <w:r>
                    <w:rPr/>
                    <w:t>3.</w:t>
                  </w:r>
                </w:p>
              </w:tc>
              <w:tc>
                <w:tcPr>
                  <w:tcW w:w="8569" w:type="dxa"/>
                  <w:tcBorders/>
                  <w:tcMar>
                    <w:left w:w="108" w:type="dxa"/>
                  </w:tcMar>
                </w:tcPr>
                <w:p>
                  <w:pPr>
                    <w:pStyle w:val="Normal"/>
                    <w:widowControl w:val="false"/>
                    <w:jc w:val="both"/>
                    <w:rPr/>
                  </w:pPr>
                  <w:r>
                    <w:rPr/>
                    <w:t>Osnovne paradigme istraživanja odgoja i obrazovanja: razumijevanje vs. pojašnjavanje (osnovne informacije). Kvalitativni i kvantitativni pristup pedagogijskim istraživanjima. Rat paradigmi i mogućnosti njegova prekida razvojem metodologije temeljene na problemu koji treba istražiti.</w:t>
                  </w:r>
                </w:p>
              </w:tc>
            </w:tr>
            <w:tr>
              <w:trPr/>
              <w:tc>
                <w:tcPr>
                  <w:tcW w:w="450" w:type="dxa"/>
                  <w:tcBorders/>
                </w:tcPr>
                <w:p>
                  <w:pPr>
                    <w:pStyle w:val="Normal"/>
                    <w:widowControl w:val="false"/>
                    <w:jc w:val="right"/>
                    <w:rPr/>
                  </w:pPr>
                  <w:r>
                    <w:rPr/>
                    <w:t>4.</w:t>
                  </w:r>
                </w:p>
              </w:tc>
              <w:tc>
                <w:tcPr>
                  <w:tcW w:w="8569" w:type="dxa"/>
                  <w:tcBorders/>
                  <w:tcMar>
                    <w:left w:w="108" w:type="dxa"/>
                  </w:tcMar>
                </w:tcPr>
                <w:p>
                  <w:pPr>
                    <w:pStyle w:val="Normal"/>
                    <w:widowControl w:val="false"/>
                    <w:jc w:val="both"/>
                    <w:rPr/>
                  </w:pPr>
                  <w:r>
                    <w:rPr/>
                    <w:t>Idiografički i nomotetički pristup proučavanju pedagoških problema. Vrste istraživanja: temeljna, razvojna, primijenjena i akcijska. Odnos hipoteze i teorije.</w:t>
                  </w:r>
                </w:p>
              </w:tc>
            </w:tr>
            <w:tr>
              <w:trPr/>
              <w:tc>
                <w:tcPr>
                  <w:tcW w:w="450" w:type="dxa"/>
                  <w:tcBorders/>
                </w:tcPr>
                <w:p>
                  <w:pPr>
                    <w:pStyle w:val="Normal"/>
                    <w:widowControl w:val="false"/>
                    <w:jc w:val="right"/>
                    <w:rPr/>
                  </w:pPr>
                  <w:r>
                    <w:rPr/>
                    <w:t>5.</w:t>
                  </w:r>
                </w:p>
              </w:tc>
              <w:tc>
                <w:tcPr>
                  <w:tcW w:w="8569" w:type="dxa"/>
                  <w:tcBorders/>
                  <w:tcMar>
                    <w:left w:w="108" w:type="dxa"/>
                  </w:tcMar>
                </w:tcPr>
                <w:p>
                  <w:pPr>
                    <w:pStyle w:val="Normal"/>
                    <w:widowControl w:val="false"/>
                    <w:jc w:val="both"/>
                    <w:rPr/>
                  </w:pPr>
                  <w:r>
                    <w:rPr/>
                    <w:t>Empirijska i neempirijska istraživanja. Vremenska usmjerenost istraživanja. Evaluacije, metaistraživanja i narativna istraživanja. Longitudinalni i transverzalni pristup istraživanjima. Deskriptivna i kauzalna istraživanja. Osnovne značajke pedagogijskih istraživanja.</w:t>
                  </w:r>
                </w:p>
              </w:tc>
            </w:tr>
            <w:tr>
              <w:trPr/>
              <w:tc>
                <w:tcPr>
                  <w:tcW w:w="450" w:type="dxa"/>
                  <w:tcBorders/>
                </w:tcPr>
                <w:p>
                  <w:pPr>
                    <w:pStyle w:val="Normal"/>
                    <w:widowControl w:val="false"/>
                    <w:jc w:val="right"/>
                    <w:rPr/>
                  </w:pPr>
                  <w:r>
                    <w:rPr/>
                    <w:t>6.</w:t>
                  </w:r>
                </w:p>
              </w:tc>
              <w:tc>
                <w:tcPr>
                  <w:tcW w:w="8569" w:type="dxa"/>
                  <w:tcBorders/>
                  <w:tcMar>
                    <w:left w:w="108" w:type="dxa"/>
                  </w:tcMar>
                </w:tcPr>
                <w:p>
                  <w:pPr>
                    <w:pStyle w:val="Normal"/>
                    <w:widowControl w:val="false"/>
                    <w:jc w:val="both"/>
                    <w:rPr/>
                  </w:pPr>
                  <w:r>
                    <w:rPr/>
                    <w:t>Tijek deskriptivnih i kauzalnih istraživanja. Osnovne etape istraživanja (izbor teme istraživanja, izrada projekta, provođenje istraživanja, obrada podataka, interpretacija, izrada izvješća). Sustavnost istraživanja.</w:t>
                  </w:r>
                </w:p>
              </w:tc>
            </w:tr>
            <w:tr>
              <w:trPr/>
              <w:tc>
                <w:tcPr>
                  <w:tcW w:w="450" w:type="dxa"/>
                  <w:tcBorders/>
                </w:tcPr>
                <w:p>
                  <w:pPr>
                    <w:pStyle w:val="Normal"/>
                    <w:widowControl w:val="false"/>
                    <w:jc w:val="right"/>
                    <w:rPr/>
                  </w:pPr>
                  <w:r>
                    <w:rPr/>
                    <w:t>7.</w:t>
                  </w:r>
                </w:p>
              </w:tc>
              <w:tc>
                <w:tcPr>
                  <w:tcW w:w="8569" w:type="dxa"/>
                  <w:tcBorders/>
                  <w:tcMar>
                    <w:left w:w="108" w:type="dxa"/>
                  </w:tcMar>
                </w:tcPr>
                <w:p>
                  <w:pPr>
                    <w:pStyle w:val="Normal"/>
                    <w:widowControl w:val="false"/>
                    <w:jc w:val="both"/>
                    <w:rPr/>
                  </w:pPr>
                  <w:r>
                    <w:rPr/>
                    <w:t>Izrada nacrta istraživanja. Razlozi za izradu nacrta istraživanja. Osnovni dijelovi nacrta istraživanja. Nacrt deskriptivnog i kauzalnog istraživanja.</w:t>
                  </w:r>
                </w:p>
              </w:tc>
            </w:tr>
            <w:tr>
              <w:trPr/>
              <w:tc>
                <w:tcPr>
                  <w:tcW w:w="450" w:type="dxa"/>
                  <w:tcBorders/>
                </w:tcPr>
                <w:p>
                  <w:pPr>
                    <w:pStyle w:val="Normal"/>
                    <w:widowControl w:val="false"/>
                    <w:jc w:val="right"/>
                    <w:rPr/>
                  </w:pPr>
                  <w:r>
                    <w:rPr/>
                    <w:t>8.</w:t>
                  </w:r>
                </w:p>
              </w:tc>
              <w:tc>
                <w:tcPr>
                  <w:tcW w:w="8569" w:type="dxa"/>
                  <w:tcBorders/>
                  <w:tcMar>
                    <w:left w:w="108" w:type="dxa"/>
                  </w:tcMar>
                </w:tcPr>
                <w:p>
                  <w:pPr>
                    <w:pStyle w:val="Normal"/>
                    <w:widowControl w:val="false"/>
                    <w:jc w:val="both"/>
                    <w:rPr/>
                  </w:pPr>
                  <w:r>
                    <w:rPr/>
                    <w:t>Izrada idejnog nacrta istraživanja. Problem i cilj istraživanja (spoznajni, pragmatički). Hipoteze i zadaci istraživanja. Varijable istraživanja. Problem operacionalizacije varijabli.</w:t>
                  </w:r>
                </w:p>
              </w:tc>
            </w:tr>
            <w:tr>
              <w:trPr/>
              <w:tc>
                <w:tcPr>
                  <w:tcW w:w="450" w:type="dxa"/>
                  <w:tcBorders/>
                </w:tcPr>
                <w:p>
                  <w:pPr>
                    <w:pStyle w:val="Normal"/>
                    <w:widowControl w:val="false"/>
                    <w:jc w:val="right"/>
                    <w:rPr/>
                  </w:pPr>
                  <w:r>
                    <w:rPr/>
                    <w:t>9.</w:t>
                  </w:r>
                </w:p>
              </w:tc>
              <w:tc>
                <w:tcPr>
                  <w:tcW w:w="8569" w:type="dxa"/>
                  <w:tcBorders/>
                  <w:tcMar>
                    <w:left w:w="108" w:type="dxa"/>
                  </w:tcMar>
                </w:tcPr>
                <w:p>
                  <w:pPr>
                    <w:pStyle w:val="Normal"/>
                    <w:widowControl w:val="false"/>
                    <w:jc w:val="both"/>
                    <w:rPr/>
                  </w:pPr>
                  <w:r>
                    <w:rPr/>
                    <w:t>Tehnički (provedbeni) projekt istraživanja. Postupci i instrumenti sakupljanja  podataka: rad na pedagoškoj dokumentaciji, sustavno promatranje, anketiranje i intervjuiranje.</w:t>
                  </w:r>
                </w:p>
              </w:tc>
            </w:tr>
            <w:tr>
              <w:trPr/>
              <w:tc>
                <w:tcPr>
                  <w:tcW w:w="450" w:type="dxa"/>
                  <w:tcBorders/>
                </w:tcPr>
                <w:p>
                  <w:pPr>
                    <w:pStyle w:val="Normal"/>
                    <w:widowControl w:val="false"/>
                    <w:jc w:val="right"/>
                    <w:rPr/>
                  </w:pPr>
                  <w:r>
                    <w:rPr/>
                    <w:t>10.</w:t>
                  </w:r>
                </w:p>
              </w:tc>
              <w:tc>
                <w:tcPr>
                  <w:tcW w:w="8569" w:type="dxa"/>
                  <w:tcBorders/>
                  <w:tcMar>
                    <w:left w:w="108" w:type="dxa"/>
                  </w:tcMar>
                </w:tcPr>
                <w:p>
                  <w:pPr>
                    <w:pStyle w:val="Normal"/>
                    <w:widowControl w:val="false"/>
                    <w:jc w:val="both"/>
                    <w:rPr/>
                  </w:pPr>
                  <w:r>
                    <w:rPr/>
                    <w:t>Postupci i instrumenti sakupljanja  podataka: testiranje, procjenjivanje i prosuđivanje. Provođenje istraživanja. Etika istraživačkog čina.</w:t>
                  </w:r>
                </w:p>
              </w:tc>
            </w:tr>
            <w:tr>
              <w:trPr/>
              <w:tc>
                <w:tcPr>
                  <w:tcW w:w="450" w:type="dxa"/>
                  <w:tcBorders/>
                </w:tcPr>
                <w:p>
                  <w:pPr>
                    <w:pStyle w:val="Normal"/>
                    <w:widowControl w:val="false"/>
                    <w:jc w:val="right"/>
                    <w:rPr/>
                  </w:pPr>
                  <w:r>
                    <w:rPr/>
                    <w:t>11.</w:t>
                  </w:r>
                </w:p>
              </w:tc>
              <w:tc>
                <w:tcPr>
                  <w:tcW w:w="8569" w:type="dxa"/>
                  <w:tcBorders/>
                  <w:tcMar>
                    <w:left w:w="108" w:type="dxa"/>
                  </w:tcMar>
                </w:tcPr>
                <w:p>
                  <w:pPr>
                    <w:pStyle w:val="Normal"/>
                    <w:widowControl w:val="false"/>
                    <w:jc w:val="both"/>
                    <w:rPr/>
                  </w:pPr>
                  <w:r>
                    <w:rPr/>
                    <w:t>Odabir uzorka istraživanja. Problemi pri uzorkovanju. Vrste uzoraka.</w:t>
                    <w:br/>
                    <w:t>Osnove statističke obrade podataka: pokazatelji deskriptivne statistike (grafičko prikazivanje podataka, srednje vrijednosti, pokazatelji raspršenja, baždarenje, korelacija).</w:t>
                  </w:r>
                </w:p>
              </w:tc>
            </w:tr>
            <w:tr>
              <w:trPr/>
              <w:tc>
                <w:tcPr>
                  <w:tcW w:w="450" w:type="dxa"/>
                  <w:tcBorders/>
                </w:tcPr>
                <w:p>
                  <w:pPr>
                    <w:pStyle w:val="Normal"/>
                    <w:widowControl w:val="false"/>
                    <w:jc w:val="right"/>
                    <w:rPr/>
                  </w:pPr>
                  <w:r>
                    <w:rPr/>
                    <w:t>12.</w:t>
                  </w:r>
                </w:p>
              </w:tc>
              <w:tc>
                <w:tcPr>
                  <w:tcW w:w="8569" w:type="dxa"/>
                  <w:tcBorders/>
                  <w:tcMar>
                    <w:left w:w="108" w:type="dxa"/>
                  </w:tcMar>
                </w:tcPr>
                <w:p>
                  <w:pPr>
                    <w:pStyle w:val="Normal"/>
                    <w:widowControl w:val="false"/>
                    <w:jc w:val="both"/>
                    <w:rPr/>
                  </w:pPr>
                  <w:r>
                    <w:rPr/>
                    <w:t>Osnove statističke obrade podataka: pokazatelji inferencijalne statistike (procjena pokazatelja osnovnog skupa, testiranje značajnosti razlika, osnove analize varijance i faktorske analize).</w:t>
                  </w:r>
                </w:p>
              </w:tc>
            </w:tr>
            <w:tr>
              <w:trPr/>
              <w:tc>
                <w:tcPr>
                  <w:tcW w:w="450" w:type="dxa"/>
                  <w:tcBorders/>
                </w:tcPr>
                <w:p>
                  <w:pPr>
                    <w:pStyle w:val="Normal"/>
                    <w:widowControl w:val="false"/>
                    <w:jc w:val="right"/>
                    <w:rPr/>
                  </w:pPr>
                  <w:r>
                    <w:rPr/>
                    <w:t>13.</w:t>
                  </w:r>
                </w:p>
              </w:tc>
              <w:tc>
                <w:tcPr>
                  <w:tcW w:w="8569" w:type="dxa"/>
                  <w:tcBorders/>
                  <w:tcMar>
                    <w:left w:w="108" w:type="dxa"/>
                  </w:tcMar>
                </w:tcPr>
                <w:p>
                  <w:pPr>
                    <w:pStyle w:val="Normal"/>
                    <w:widowControl w:val="false"/>
                    <w:jc w:val="both"/>
                    <w:rPr/>
                  </w:pPr>
                  <w:r>
                    <w:rPr/>
                    <w:t>Izrada izvješća o istraživanju. Dijelovi izvješća. Vrste znanstvenih i stručnih tekstova.</w:t>
                  </w:r>
                </w:p>
              </w:tc>
            </w:tr>
            <w:tr>
              <w:trPr/>
              <w:tc>
                <w:tcPr>
                  <w:tcW w:w="450" w:type="dxa"/>
                  <w:tcBorders/>
                </w:tcPr>
                <w:p>
                  <w:pPr>
                    <w:pStyle w:val="Normal"/>
                    <w:widowControl w:val="false"/>
                    <w:jc w:val="right"/>
                    <w:rPr/>
                  </w:pPr>
                  <w:r>
                    <w:rPr/>
                    <w:t>14.</w:t>
                  </w:r>
                </w:p>
              </w:tc>
              <w:tc>
                <w:tcPr>
                  <w:tcW w:w="8569" w:type="dxa"/>
                  <w:tcBorders/>
                  <w:tcMar>
                    <w:left w:w="108" w:type="dxa"/>
                  </w:tcMar>
                </w:tcPr>
                <w:p>
                  <w:pPr>
                    <w:pStyle w:val="Normal"/>
                    <w:widowControl w:val="false"/>
                    <w:jc w:val="both"/>
                    <w:rPr/>
                  </w:pPr>
                  <w:r>
                    <w:rPr/>
                    <w:t>Evaluacija ostvarenog. Anketiranje studenata o zadovoljstvu radom u kolegiju.</w:t>
                  </w:r>
                </w:p>
              </w:tc>
            </w:tr>
            <w:tr>
              <w:trPr/>
              <w:tc>
                <w:tcPr>
                  <w:tcW w:w="450" w:type="dxa"/>
                  <w:tcBorders/>
                </w:tcPr>
                <w:p>
                  <w:pPr>
                    <w:pStyle w:val="Normal"/>
                    <w:widowControl w:val="false"/>
                    <w:jc w:val="right"/>
                    <w:rPr/>
                  </w:pPr>
                  <w:r>
                    <w:rPr/>
                    <w:t>15.</w:t>
                  </w:r>
                </w:p>
              </w:tc>
              <w:tc>
                <w:tcPr>
                  <w:tcW w:w="8569" w:type="dxa"/>
                  <w:tcBorders/>
                  <w:tcMar>
                    <w:left w:w="108" w:type="dxa"/>
                  </w:tcMar>
                </w:tcPr>
                <w:p>
                  <w:pPr>
                    <w:pStyle w:val="Normal"/>
                    <w:widowControl w:val="false"/>
                    <w:jc w:val="both"/>
                    <w:rPr/>
                  </w:pPr>
                  <w:r>
                    <w:rPr/>
                    <w:t>Predrok za studente koji su posebno uspješno ispunili većinu studijskih obveza (diferencijalni ispiti).</w:t>
                  </w:r>
                </w:p>
              </w:tc>
            </w:tr>
          </w:tbl>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Normal"/>
        <w:rPr/>
      </w:pPr>
      <w:r>
        <w:rPr/>
      </w:r>
      <w:r>
        <w:br w:type="page"/>
      </w:r>
    </w:p>
    <w:p>
      <w:pPr>
        <w:pStyle w:val="Normal"/>
        <w:rPr/>
      </w:pPr>
      <w:r>
        <w:rPr/>
      </w:r>
    </w:p>
    <w:p>
      <w:pPr>
        <w:pStyle w:val="Stilnaslova1"/>
        <w:spacing w:before="2000" w:after="800"/>
        <w:jc w:val="center"/>
        <w:rPr/>
      </w:pPr>
      <w:r>
        <w:rPr>
          <w:rFonts w:eastAsia="Times New Roman" w:cs="Times New Roman" w:ascii="Times New Roman" w:hAnsi="Times New Roman"/>
          <w:color w:val="000000"/>
          <w:sz w:val="34"/>
          <w:szCs w:val="34"/>
          <w:lang w:val="hr-HR"/>
        </w:rPr>
        <w:t>Nastavnici</w:t>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Bartulović, Marija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Marija Bartulović rođena je 1982. godine. Na Filozofskome fakultetu Sveučilišta u Zagrebu diplomirala je pedagogiju i sociologiju 2005. godine, doktorirala u polju pedagogije 2013. godine, a u znanstveno-nastavnome je zvanju docentice od 2016. godine. Sudjeluje u izvođenju nastave iz kolegija Kvalitativna istraživanja obrazovanja, Osnove interkulturne pedagogije i Seksualna pedagogija. Objavljuje radove, sudjeluje na skupovima i u znanstvenim projektima iz područja interkulturne pedagogije, pedagogije roda i seksualnosti i kvalitativne metodologije istraživanja. Članica je uredništva časopisa Intercultural Education. </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Batinić, Štefka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Batur, Iva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asistent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Iva Batur (rođ. Debeljak) rođena je 8. kolovoza 1990. godine u Zagrebu. Diplomirala je pedagogiju na Filozofskom fakultetu Sveučilišta u Zagrebu 2014. godine. Tijekom studija bavila se volonterskim radom (Udruga Hrabri telefon; IAIE konferencija "Unity and Disunity: Connections and Separations" – pomoć u organizaciji konferencije o interkulturalnom obrazovanju), bila je dobitnica Stipendije Grada Zagreba za izvrsnost u studiju od 2012. do 2014. godine, kao i dobitnica Nagrade Filozofskog fakulteta u Zagrebu za izvrsnost u studiju.</w:t>
              <w:br/>
              <w:t>Od 2014. do 2018. godine radila je kao stručna suradnica pedagoginja u dječjem vrtiću.</w:t>
              <w:br/>
              <w:t>2018. godine upisuje Poslijediplomski sveučilišni studij Pedagogija i kultura suvremene škole na Filozofskom fakultetu Sveučilišta J. J. Strossmayera u Osijeku.</w:t>
              <w:br/>
              <w:t xml:space="preserve">Od 2018. godine zaposlena je na Odsjeku za pedagogiju Filozofskog fakulteta Sveučilišta u Zagrebu kao asistentica na katedri za predškolsku pedagogiju voditeljice prof. dr. sc. Edite Slunjski. Sudjeluje u izvođenju seminara kolegija na preddiplomskom i diplomskom studiju pedagogije (Pedagogija ranog djetinjstva, Ustanove ranog odgoja i obrazovanja i Kurikulum ranog odgoja). </w:t>
              <w:br/>
              <w:t>Tajnica je, članica Skupštine i članica Upravnog odbora Hrvatskog pedagogijskog društva od 2018. godine. Sudjelovala je u organizacijskim i programskim odborima nekoliko znanstvenih i/ili stručnih, domaćih i međunarodnih konferencija u organizaciji Hrvatskog pedagogijskog društva, Filozofskog fakulteta u Zagrebu i Međunarodne profesionalne interdisciplinarne zajednice učenja stručnjaka u ranom i predškolskom odgoju i obrazovanju – ENNEA.</w:t>
              <w:br/>
              <w:t>Osobito područje interesa joj je rani i predškolski odgoj i obrazovanje i to teme vezane za pedagošku dokumentaciju, simboličke jezike djeteta i ekspresivne medije te kvalitativna istraživanja. Objavila je i izlagala nekoliko radova iz područja pedagogije.</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Blažević Simić, 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Ana Blažević Simić rođena je 1983. godine u Vinkovcima. Osnovnu školu, kao i opću gimnaziju, završila je u Vinkovcima. Na Filozofskome fakultetu Sveučilišta u Zagrebu 2008. je godine diplomirala pedagogiju i njemački jezik i književnost. Iste je godine izabrana za znanstvenu novakinju na Katedri za sistematsku pedagogiju Odsjeka za pedagogiju Filozofskoga fakulteta u Zagrebu kao suradnica na projektu „Interkulturalni kurikulum i obrazovanje na manjinskim jezicima“ voditelja prof. dr. sc. Nevena Hrvatića. </w:t>
              <w:br/>
              <w:br/>
              <w:t xml:space="preserve">Od 2009. godine polazila je doktorski studij pedagogije na Filozofskome fakultetu Sveučilišta u Zagrebu. 2012. je godine boravila na Sveučilištu Karl-Franzens u Grazu kao dobitnica stipendije austrijskoga ministarstva znanosti i istraživanja za studente poslijediplomskih studija i mlade znanstvenike. Doktorski je rad na temu „Modeli obrazovanja na jezicima manjina“ izradila pod mentorstvom prof. dr. sc. Nevena Hrvatića te isti obranila 2014. godine. </w:t>
              <w:br/>
              <w:br/>
              <w:t xml:space="preserve">Tijekom rada na Odsjeku bila je suradnica na brojnim projektima: 2011./2012. godine na bilateralnome projektu „Interkulturalni pristup obrazovanju na manjinskim jezicima: Hrvatska-Srbija“, 2013./2014. na bilateralnome projektu „Interkulturalni pristup integraciji Roma: Hrvatska-Crna Gora“, 2015. na projektu „Interkulturalno obrazovanje i europske vrijednosti“ te 2016. u projektu „Interkulturalne kompetencije i europske vrijednosti“ (projekti Sveučilišta u Zagrebu). Od 2017. suradnica je u projektu „Tipovi školske kulture i učenje aktivnog građanstva: kritičko-interdisciplinarni pristup“ (projekt Hrvatske zaklade za znanost) te od 2018. i na projektu „Interkulturalni kurikulum i europske vrijednosti“ (projekt Sveučilišta u Zagrebu). </w:t>
              <w:br/>
              <w:br/>
              <w:t xml:space="preserve">U okviru međunarodnoga znanstveno-istraživačkog projekta „Interkulturalni odnosi i obrazovanje na manjinskim jezicima: Hrvatska – Srbija“ 2011. studijski je boravila na Odseku za pedagogiju Filozofskoga fakulteta Sveučilišta u Novome Sadu. Također, 2013. je u okviru bilateralnoga projekta „Interkulturalni pristup integraciji Roma: Hrvatska-Crna Gora“ studijski boravila na Univerzitetu Crne Gore gdje je sudjelovala na projektu TRAIN (King Baudouin Foundation). </w:t>
              <w:br/>
              <w:br/>
              <w:t xml:space="preserve">Osim u projektnim aktivnostima, od početka rada na Odsjeku izvodi nastavu na kolegijima „Osnove specijalne pedagogije“, „Metodika rada s učenicima s teškoćama u razvoju“ i "Stručno-pedagoška praksa pedagogije slobodnog vremena". Osobito područje interesa predstavlja joj područje sistematske pedagogije, interkulturnoga i inkluzivnoga obrazovanja u kojemu se usavršava i objavljuje stručne i znanstvene radove. Aktivno je sudjelovala na brojnim znanstvenim konferencijama, kongresima, okruglim stolovima, radionicama i školama u zemlji i inozemstvu. Trenutno obnaša i dužnost odsječke ECTS koordinatorice. </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Brčić, Filip</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Brust Nemet, Maja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Dubovicki, Snježana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Horvat, Zoran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asistent - predavač</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Zoran Horvat rođen je 1986. godine u Varaždinu. Osnovnu školu i prirodoslovno-matematičku gimnaziju završio je u Varaždinu. Studij matematike na Prirodoslovno-matematičkom fakultetu u Zagrebu završio je 2011. godine. Doktorirao je 2019. godine na Odsjeku za pedagogiju Sveučilišta u Zagrebu s temom “Didaktičko-metodičke kompetencije nastavnika matematike”, pod mentorstvom izv. prof. dr. sc. Ante Kolaka. Od 2011. do 2018. godine radio je kao nastavnik matematike u srednjoj školi. Od 2016. do 2017. godine radio je kao vanjski suradnik Centra za obrazovanje nastavnika, a od 2017. do 2018. godine kao vanjski suradnik Odsjeka za pedagogiju Filozofskog fakulteta Sveučilišta u Zagrebu. Od 2018. godine zaposlen je na Odsjeku za pedagogiju Filozofskog fakulteta Sveučilišta u Zagrebu na katedri za sistematsku pedagogiju. Sudjeluje u izvođenju nastave na kolegijima iz područja metodologije i statistike pedagogijskih istraživanja. Temeljna područja njegova interesa su metodološki izazovi u pedagogijskim i društvenim istraživanjima, a šire područje u kojem također objavljuje stručne i znanstvene radove su iz područja didaktike i matematičkog obrazovanja.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Jurčević, Ružica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asistent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Ružica Jurčević rođena je 1986. u Sisku. Opću gimnaziju završila je u Petrinji, a diplomski studij pedagogije na Filozofskom fakultetu Sveučilišta u Zagrebu 2011. godine. Doktorirala je 2019. godine na temu “Suvremeno sveučilište između humanističkih ideala i tržišnih interesa”, pod mentorstvom prof. dr. sc. Vedrane Spajić-Vrkaš. Od 2012. godine radila je kao pedagoginja u Osnovnoj školi Dragutina Tadijanovića Petrinja, Osnovnoj školi Sela te Srednjoj školi Glina. Od 2016. godine zaposlena je u Agenciji za strukovno obrazovanje i obrazovanje odraslih kao voditeljica Odsjeka za međunarodnu suradnju. Tijekom rada u Agenciji bila je projektni voditelj projekata financiranih iz Europskog socijalnog fonda i Erasmus+ programa potpore („Promocija cjeloživotnog učenja“; „Modernizacija stručnog usavršavanja nastavnika strukovnih predmeta; „EQAVET NRP“). U okviru rada u Agenciji sudjelovala je u Nadzornom odboru Zaklade za obrazovanje i osposobljavanje (eng. Education and Training Foundation) kao predstavnica Republike Hrvatske. Od 2019. godine zaposlena je na Filozofskom fakultetu Sveučilišta u Zagrebu na Odsjeku za pedagogiju, kao asistentica prof. dr. sc. Vedrane Spajić-Vrkaš, gdje sudjeluje u izvođenju nastave iz kolegija “Međunarodno obrazovanje”, “Europsko obrazovanje”, “Politike obrazovanja” i „Andragogija“. Sudjelovala je u brojim lokalnim, nacionalnim i međunarodnim aktivnostima i inicijativama, poput Ljetne akademije Europske unije, Programa „Leadership Development Program: South East Europe and EU”, UN Akademije, Škole socijalnog rada Inter University Centre Dubrovnik (IUC) i dr. Bila je članica nekoliko stručnih radnih skupina vezanih uz cjeloživotno učenje i stručno usavršavanje nastavnika. Potpredsjednica je Hrvatskog društva za Ujedinjene narode i aktivni član Hrvatskog pedagogijskog društva. Objavila je i izlagala nekoliko radova iz pedagogije i širih područja.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Kapac, Vilmica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magistar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Kokanović, Tihana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Kolak, Ante</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izvanredni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   </w:t>
            </w:r>
            <w:r>
              <w:rPr/>
              <w:t>Ante Kolak je rođen 16. siječnja 1972. u Slavonskom Brodu gdje je završio osnovnu i srednju školu. Diplomirao je na Učiteljskoj akademiji u Zagrebu iz područja pedagogije djece s posebnim potrebama, te na Filozofskom fakultetu u Zagrebu na Odsjeku za pedagogiju iz područja didaktike. Magistrirao je 28. svibnja 2004. godine obranivši rad pod naslovom «Stavovi roditelja prema suradnji sa školom» pod mentorstvom prof.dr.sc. Vladimira Jurića. Doktorski rad  Modeli upravljanja nastavnim procesom obranio je 19. studenoga 2008. pod vodstvom mentora prof.dr.sc. Vladimira Jurića.</w:t>
              <w:br/>
              <w:t xml:space="preserve">   Radio je kao učitelj razredne nastave te kao pedagog u osnovnoj i srednjoj školi. Bio je član uredništva za izdavanje udžbenika za osnovnu školu kao i autor priručnika za učitelje i učenike te udžbenika prirode i društva. Za uredništvo udžbenika Priroda i društvo 2010. osvojio je srebrnu medalju za najbolji europski udžbenik. U svom je radu usmjeren na područje školske pedagogije i didaktike.</w:t>
              <w:br/>
              <w:t xml:space="preserve">   Kao znanstveni istraživač (MB:237424) bio je član znanstveno-istraživačkih projekata Odsjeka za pedagogiju Filozofskog fakulteta u Zagrebu (Metodologija i struktura nacionalnog curriculuma, voditelj prof. dr. sc. Vlatko Previšić; Kurikulum socijalnih kompetencija i odnosa u školi,  voditelj  prof. dr. sc. Vlatko Previšić) te voditelj projekta Didaktička kultura škole.</w:t>
              <w:br/>
              <w:t xml:space="preserve">   Bavi se znanstvenim radom i aktivno sudjeluje na stručnim i znanstvenim skupovima. Objavio je više znanstvenih i stručnih radova u domaćim i stranim časopisima.</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Komar, Zvonimir</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Zvonimir Komar rođen je 17. ožujka 1980. godine u Zagrebu. Osnovnu školu i matematičku gimnaziju završio je u Zagrebu. 2005. godine diplomirao je filozofiju i pedagogiju na Filozofskom fakultetu Sveučilišta u Zagrebu. 2006. godine upisao je poslijediplomski doktorski studij pedagogije pri Odsjeku za pedagogiju Filozofskog fakulteta Sveučilišta u Zagrebu. Doktorirao je 2012. godine sa temom “Teorija pedagogije s obzirom na pojam svrhe” na Odsjeku za pedagogiju Filozofskog fakulteta Sveučilišta u Zagrebu, pod vodstvom mentora prof. dr. sc. Vlatka Previšića. 2005. g. primljen je na radno mjesto asistenta na Katedri za sistematsku pedagogiju Odsjeka za pedagogiju Filozofskog fakulteta Sveučilišta u Zagrebu. Bio je suradnik na znanstvenim projektima ‘Kurikulum socijalnih kompetencija i odnosa u školi’ te ‘Interkulturalni kurikulum i obrazovanje na manjinskim jezicima’. 2012. g. izabran je u status višeg asistenta na Filozofskom fakultetu Sveučilišta u Zagrebu. 2013.g. izabran je u znanstveno zvanje znanstvenog suradnika. Izvodi nastavu iz kolegija ‘Sistematska pedagogija’, ‘Diferencijalna pedagogija’, ‘Razvojne i obrazovne strategije’ na Odsjeku za pedagogiju. Područja interesa: sistematska i teorijska pedagogija, diferencijalna pedagogija, teorija odgoja, filozofijska pedagogija.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Kušević, Barbara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Barbara Kušević rođena je 1984. godine. Na Filozofskome fakultetu Sveučilišta u Zagrebu diplomirala je pedagogiju i hrvatski jezik i književnost 2007. godine, doktorirala u polju pedagogije 2013. godine, a u znanstveno-nastavnome je zvanju docentice od 2016. godine. Do sada je objavila jedan priručnik (u suautorstvu), nekoliko poglavlja u knjizi i niz znanstvenih radova te prezentirala rezultate istraživanja na brojnim konferencijama u zemlji i inozemstvu. </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Livazović, Goran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Lizović, Iva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Markić, Ivan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Ivan Markić rođen je u Zadru 12. rujna 1984. godine. Osnovnu školu završava 1998., a jezičnu gimnaziju 2002. godine, kada upisuje dvopredmetni studij pedagogije i povijesti na Filozofskom fakultetu u Zadru. Zvanje diplomiranog profesora pedagogije i profesora povijesti stječe 2007. godine te upisuje Poslijediplomski doktorski studij pedagogije na Odsjeku za pedagogiju Filozofskog fakulteta Sveučilišta u Zagrebu. Od 2008. godine zaposlen je na Odsjeku za pedagogiju Filozofskog fakulteta Sveučilišta u Zagrebu. Doktorski rad pod naslovom Međusobna povezanost nastavnih strategija i socijalne kompetencije učenika izrađen pod mentorstvom prof. dr. sc. Vlatka Previšića obranio je 30. rujna 2014. godine i stekao zvanje doktora društvenih znanosti, znanstveno polje pedagogija, grana didaktika. U znanstveno zvanje znanstvenog suradnika izabran je 2015. godine a u znanstveno-nastavno zvanje docenta 2016. godine. Na Odsjeku za pedagogiju nositelj je i izvoditelj kolegija Didaktičke teorije, Temeljna nastavna umijeća i Školski i razredni menadžment te sudjeluje u izvedbi seminarskog dijela nastave iz kolegija Didaktika te Alternativne pedagoške ideje i škole. </w:t>
              <w:br/>
              <w:t xml:space="preserve">Područja njegova znanstvenog interesa su didaktika, školska pedagogija i vojna pedagogija. </w:t>
              <w:br/>
              <w:t xml:space="preserve">Od stranih jezika aktivno se služi engleskim a pasivno njemačkim i talijanskim jezikom.  </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Novosel, Višnja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Opić, Siniša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redoviti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Siniša Opić was  born  on December 8, 1973 in Pakrac, Croatia. He graduated in 1996 at the Faculty of Humanities and Social Sciences, University of Zagreb. In the same year, he enrolled into postgraduate school at the Faculty of Education and Rehabilitation Sciences, Department of behavioral disorders where, in 1999 he earned his Master of Science degree.  </w:t>
              <w:br/>
              <w:t xml:space="preserve">In 2007, he got his doctorate at the Faculty of Humanities and Social Sciences, University of Zagreb, Department of Pedagogy.  He held a part-time lecturer position at the same Faculty since 2006. </w:t>
              <w:br/>
              <w:t>He used to lecture at the Faculty of Science (PMF), Academy of Fine Arts, Music Academy, Academy of Dramatic Arts, Faculty of Humanities and Social Sciences and other Universities in Croatia.</w:t>
              <w:br/>
              <w:t xml:space="preserve">Since 2009, he has been working (full time) at Faculty of Teacher Education, University of Zagreb, holding the title associate professor, and in the capacity of Vice Dean for Studies, Students and Academic Affairs. </w:t>
              <w:br/>
              <w:t>He teaches courses at the undergraduate, graduate and doctoral level of study. The areas of his scientific and research interest are the following: research methodology (social science), quantitative methodology and didactics. He has been mentor to a dozen students who are in the process of preparing their master or doctoral thesis. Siniša Opić is author of many scientific and research papers and he reviews many international papers. He has been an invited lecturer, president and keynote speaker at many world international conferences. Additionally, as a visiting professor he had  taught at the University of Brock (Canada), University of Ljubljana, University of Maribor, University of Mostar (BIH).</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Posavec, Katarina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stručni suradnik</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Rajić, Višnja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Sablić, Marija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izvanredni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Slunjski, Edita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naslovni redoviti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Red. prof. dr. sc. Edita Slunjski, rođena je u Virovitici 30. svibnja 1966. godine. Osnovnu i srednju završila je u Zagrebu. Od završetka Pedagoške akademije u Čakovcu (1988) i Filozofskog fakulteta u Zagrebu na kojemu je diplomirala (1995), magistrirala (2001) i doktorirala (2006), Edita Slunjski je nekoliko godina radila kao odgojiteljica i pedagoginja u dječjim vrtićima Grada Zagreba i Varaždina. Potom je radila kao profesorica na Visokoj učiteljskoj školi u Čakovcu te kao profesorica na Odsjeku za pedagogiju Filozofskog fakulteta u Zagrebu. Na njemu sve do danas, u znanstveno-nastavnom zvanju redovite profesorice, izvodi kolegije Pedagogija ranog djetinjstva, Kurikulum ranog odgoja, Ustanove ranog odgoja i obrazovanja i Alternativne pedagoške ideje i škole.  </w:t>
              <w:br/>
              <w:t xml:space="preserve">Na doktorskom studiju pedagogije Filozofskog fakulteta u Zagrebu nositeljica je kolegija Kurikulum ranog odgoja. </w:t>
              <w:br/>
              <w:t xml:space="preserve">Do 2015. godine bila je članica uredničkog odbora časopisa Metodika (Učiteljski fakultetu u Zagrebu). Recenzentica je časopisa Školski Vjesnik te časopisa ESJ (European Scientific Journal), Journal of Early Years Education i International Journal of Early Childhood. </w:t>
              <w:br/>
              <w:t xml:space="preserve">Autorica je stotinjak  znanstvenih i stručnih radova te 25 knjiga. Od ukupnog broja objavljenih autorskih knjiga, šest znanstvenih monografija koristi se kao udžbenička građa na većini Učiteljskih fakulteta kao i Filozofskih fakulteta u Republici Hrvatskoj te u susjednim zemljama, i to na preddiplomskoj, diplomskoj i doktorskoj razini studija. Prema podacima o broju posudbi, koje je 2014. godine objavila Nacionalna sveučilišna knjižnica u Zagrebu, najčitanija je autorica iz područja pedagogije (na popisu od 15. najčitanijih domaćih živućih autora u svim kategorijama ukupno, zauzima 7. mjesto). </w:t>
              <w:br/>
              <w:t xml:space="preserve">Godine 2016. dobila je Državnu nagradu za znanost, za popularizaciju i promidžbu znanosti u području društvenih znanosti, i to za izniman doprinos popularizaciji znanstvenih spoznaja o potencijalima ranog i predškolskog odgoja i obrazovanja. 2016. godine dobila je Nagradu Grada Zagreba za značajan doprinos i postignute rezultate u teorijskom i praktičnom radu u ranom i predškolskom odgoju i obrazovanju, posebno istraživanju i izradi kurikuluma ranog odgoja.  </w:t>
              <w:br/>
              <w:t>Predsjednica je Hrvatskog pedagogijskog društva (HPD).</w:t>
              <w:br/>
              <w:t>Bila je predsjednica Povjerenstva za izradu i razvoj metodologije i instrumenata za praćenje kvalitete rada ustanova za rani i predškolski odgoj (u organizaciji Nacionalnog centra za vanjsko vrednovanje obrazovanja Republike Hrvatske, 2010-2011. godine).</w:t>
              <w:br/>
              <w:t xml:space="preserve">U razdoblju od 2014.-2015. godine bila je voditeljica ekspertne radne skupine za izradu Nacionalnog kurikuluma ranog i predškolskog odgoja pri Ministarstvu znanosti, obrazovanja i športa, koja je izradila prvi Nacionalni kurikulum za rani i predškolski odgoj Republike Hrvatske (koji je stupio na snagu 2015. godine). </w:t>
              <w:br/>
              <w:t>Godine 2013.-2014. bila je članica dviju radnih skupina za izradu Strategije obrazovanja, znanosti i tehnologije, u sklopu Nacionalnog koordinacijskog tijela za izradu strategije obrazovanja, znanosti i tehnologije.</w:t>
              <w:br/>
              <w:t xml:space="preserve">Godine 2016. bila je članica Povjerenstva za evaluaciju studijskog programa doktorskog Zgodnje učenje in poučevanje na Pedagoškom fakultetu Univerze na Primorskem, prema odluci Nacionalne agencije Republike Slovenije za kakovost v visokem šolstvu. </w:t>
              <w:br/>
              <w:t xml:space="preserve">Sudjelovala je u projektu NETQ6, Comenius Network Europian Project (2014), te u profesionalnoj predškolskoj mreži The Gathering Ireland, A Global Gathering for Early Childhood, Today's Children, Tomorrow's World, Turning points? (od 2013). </w:t>
              <w:br/>
              <w:t>Aktivno surađuje s većim brojem europskih sveučilišta promičući ideje i postignuća izvrsne prakse ranoga i predškolskog odgoja u Republici Hrvatskoj kao i rezultata visoke kvalitete obrazovanja odgojitelja djece rane i predškolske dobi i pedagoga na visokoškolskoj razini.</w:t>
              <w:br/>
              <w:t xml:space="preserve">Sudjelovala je i izlagala na stotinjak domaćih i međunarodnih znanstvenih skupova na kojima je prezentirala rezultate svojih znanstvenih istraživanja, među kojima i u Ankari (Turska), Dublinu (Irska), St. Petersburgu (Rusija), Harvardu (SAD), Dubaiu (UAE), Ljubljani i Mariboru (Slovenija), Portu (Portugal), Rigi (Latviji), Sarajevu i Zenici (BIH) i drugdje. </w:t>
              <w:br/>
              <w:t>Predstojnica je Katedre za predškolsku pedagogiju na Odsjeku za pedagogiju Filozofskog fakulteta u Zagrebu. Voditeljica je Poslijediplomskog doktorskog studija pedagogije na Odsjeku za pedagogiju Filozofskog fakulteta u Zagrebu.</w:t>
              <w:br/>
              <w:t xml:space="preserve">Od 2018. do 2020. godine bila je  pročelnica Odsjeka za pedagogiju Filozofskog fakulteta u Zagrebu.  </w:t>
              <w:br/>
              <w:t xml:space="preserve">Istraživački interesi su joj kurikulum ranog odgoja, vođenje, kvalitativna istraživanja i alternativne pedagoške koncepcije. </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Smontara, Petar</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 xml:space="preserve">Dr. sc. Petar Smontara nakon završene srednje škole na Gornjem gradu nastavlja školovanje na Sveučilištu u Zagrebu. Na Filozofskome fakultetu stječe diplomu iz pedagogije, a na Institutu za religijske znanosti diplomu iz rel. pedagogije i katehetike. Od 1998. godine zaposlen je u Gimnaziji Antuna Gustava Matoša u Samoboru, kao stručni suradnik – pedagog i kao nastavnik. Odlukom Agencije za odgoj i obrazovanje 2016. godine promoviran je u zvanje profesora savjetnika. U svom radu sve češće se susreće sa socijalnopedagoškim izazovima i poteškoćama učenika – adolescenata, koji žive na rubu unutarnjega i vanjskoga svijeta. To ga motivira na znanstveno usavršavanje u području pedagogijskih znanosti. Godine 2011. brani znanstveni magistarski rad „Utjecaj školskog ozračja na nasilje među učenicima“, pod vodstvom prof. dr. sc. Vlatka Previšića i postaje magistar društvenih znanosti iz znanstvenoga polja pedagogija, znanstvene grane socijalna pedagogija. Potom upisuje doktorski studij pedagogije, smjer Kurikulum suvremenog odgoja i škole. Godine 2018. brani doktorski rad "Vrijednosti i motivacija za učenje kao prediktori školskoga uspjeha", pod vodstvom prof. dr. sc. Nevena Hrvatića i postaje doktor društvenih znanosti iz znanstvenoga polja pedagogije. </w:t>
              <w:br/>
              <w:t xml:space="preserve"> </w:t>
              <w:br/>
              <w:t xml:space="preserve">Akademske godine 2016./2017. postaje vanjski suradnik Odsjeka za pedagogiju Filozofskoga fakulteta Sveučilišta u Zagrebu, gdje sudjeluje u izvođenju nastave iz kolegija Pedagoška resocijalizacija i Domski odgoj. Osim toga, mentor je studentima u izradi diplomskih radova iz modula Socijalna pedagogija i Specijalna pedagogija. Aktivno sudjeluje na znanstvenim i stručnim skupovima od lokalne do međunarodne razine. Član je Hrabrog telefona, Hrvatskog pedagogijskog društva i Hrvatske udruge za logoterapiju. Osim formalnoga, sudjeluje i u informalnim oblicima obrazovanja: od 1995. do 1997. pohađao je  transakcijsku analizu - teoriju ličnosti i socijalnog ponašanja te humanističko-egzistencijalni psihoterapijski pravac koji je utemeljio Eric Berne. Izobrazbu pri HUTA vodila je renomirana psihologinja mr. sc. Nada Žanko, a intenzive psihijatar dr. Carlo Moiso. Od 2000. do 2004. pohađao je četverogodišnju poslijediplomsku stručnu izobrazbu iz integrativne psihoterapije, u organizaciji Sherwood Psychotherapy Institute University of Derby (Ujedinjeno Kraljevstvo), Klinike za psihijatriju KB-a Dubrava i HUIP-a. Od 2016. do 2019. godine pohađao je  izobrazbu iz Egzistencijalne analize / Logoterapije, u organizaciji Viktor Frankl Institut für Logotherapie und Existenzanalyse Wien (Austrija) i LOGOS-a Hrvatska, a održavala se na Klinici za psihijatriju Vrapče. Psihoterapijsku izobrazbu završio je obranom diplomskog rada na temu "Subsindromski depresivni poremećaj kod adolescenata - logoterapijski pristup (studija slučaja)", pod vodstvom dr. sc. Cvijete Pahljina, dr. med., spec. psihijatrije i logoterapije. </w:t>
              <w:br/>
              <w:br/>
              <w:t xml:space="preserve">Aktivno se služi engleskim, talijanskim i francuskim jezikom. </w:t>
              <w:b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Spajić-Vrkaš, Vedrana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redoviti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Prof. dr. sc. Vedrana Spajić-Vrkaš rođena je 1955. u Trogiru. Osnovnu školu i gimnaziju završila je u Makarskoj. Godine 1977. diplomirala je pedagogiju i engleski jezik na Filozofskom fakultetu u Zagrebu, gdje je 1985. stekla stupanj doktora društveno-humanističkih znanosti iz područja pedagogije obranom doktorske disertacije "Utjecaj odgoja i obrazovanja u području likovnih umjetnosti na vrednovanje likovnog djela". Godine 1978. zapošljava se kao asistentica pri Odsjeku za pedagogiju, 1986. je izabrana za docenticu, 1991. za izvanrednu profesoricu, 1999. za redovnu profesoricu, a od 2007. je u trajnom zvanju. Vodi nastavu na Odsjeku za pedagogiju i Katedri za antropologiju. Redovito predaje i na Sveučilištu u Mostaru. U različitim je razdobljima predavala na University of California at Berkeley i Central European University u Budimpešti te u MA in Peace Education (UN University for Peace, Kostarika); MA in Management and Counselling for European Education, (Institut für Erziehungswissenschaft, Universität Münster i Učiteljski fakultet u Zagrebu); MA in Migration and Intercultural Relations (pod koordinacijom University of Stavanger, Norveška), kao i u CIVITAS BiH programu certifikacije nastavnika Građanskog obrazovanja. Koautorica je hrvatskog Nacionalnog programa odgoja i obrazovanja za ljudska prava, Nacionalnog programa za mlade i Nacionalnog programa za zaštitu i promicanje ljudskih prava. Kao regionalni ekspert za obrazovanje za ljudska prava i građanstvo surađivala je s Vijećem Europe, UNESCO-m, UNICEF-om, UNHCR-om, CRELL-om, ETF-om, Svjetskom bankom i UN-ovim posebnim izvjestiteljem za tranzicijsku pravdu. Na poziv organizatora izlagala je na više od 200 skupova u tridesetak zemalja Europe i svijeta.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Stojanac, Mara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Sučević, Mirela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Širanović, Ana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t>doktor znanosti</w:t>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docent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Ana Širanović rođena je 1982. godine u Bihaću. 2008. godine diplomirala je pedagogiju i engleski jezik i književnost na Filozofskom fakultetu Sveučilišta u Zagrebu. 2009. godine izabrana je za znanstvenu novakinju na Odsjeku za pedagogiju Filozofskog fakulteta u Zagrebu, kao suradnica na projektu Nove paradigme ranog odgoja voditeljice prof. dr. sc. Dubravke Maleš. Doktorirala je 21. lipnja 2016. godine s temom Poštovanje prava djeteta kao pokazatelj kvalitete odnosa učenika i učitelja. Područja njena interesa su prava djeteta i participacija djece i mladih u kontekstu odgoja i obrazovanja, pedagoški odnos, pedagoško savjetovanje i kritička pedagogija.</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Vahtar, Dorijan</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asistent</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t>Dorijan Vahtar rođen je 1986. godine u Trbovlju, Republika Slovenija. Diplomski studij antropologije etnologije i kulturne antropologije završio je 2013. godine na Filozofskom fakultetu Sveučilišta u Zagrebu. Poslijediplomski doktorski studij etnologije i kulturne antropologije, također na Filozofskom fakultetu u Zagrebu, upisao je 2017. godine, a 2018. godine primljen je na međunarodnu doktorsku školu Transformations in European Societies pri sveučilištu Ludwig Maximilians u Münchenu. Od 2014. godine kao vanjski suradnik Filozofskog fakulteta u Zagrebu održava seminarsku nastavu iz kolegija Antropologija odgoja i obrazovanja. Također, od 2014. do 2021. godine radio je u Zakladi „Zajednički put“ kao koordinator znanstveno-istraživačkih aktivnosti gdje je sudjelovao na istraživačkim projektima: „Prava osoba starije životne dobi u Gradu Zagrebu“, „Narativi o dostojanstvu u starijoj životnoj dobi“ i „Percepcija korisnika i djelatnika domova za starije osobe o nasilju nad starijim osobama u Gradu Zagrebu“. Od 2021. godine stalno je zaposlen kao asistent na Odsjeku za pedagogiju Filozofskog fakulteta Sveučilišta u Zagrebu te održava seminarsku nastavu iz kolegija Antropologija odgoja i obrazovanja, Kritičke teorije obrazovanja i Obrazovanje za ljudska prava i demokratsko građanstvo. U sklopu Istraživačko-obrazovnog centra za ljudska prava i demokratsko građanstvo Filozofskog Fakulteta Sveučilišta u Zagrebu i Nacionalnog centra za vanjsko vrednovanje obrazovanja sudjelovao je u brojnim istraživanjima obrazovanja i evaluacijama odgojno-obrazovnih programa gdje je bio zadužen za prikupljanje i obradu kvalitativnih podataka. Redovito izlaže radove na međunarodnim i nacionalnim znanstvenim konferencija iz područja socijalnog rada, psihologije i pedagogije. Od 2021. godine pohađa edukaciju iz propedeutike psihoterapije.</w:t>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r>
        <w:br w:type="page"/>
      </w:r>
    </w:p>
    <w:p>
      <w:pPr>
        <w:pStyle w:val="Stilnaslova2"/>
        <w:spacing w:before="200" w:after="800"/>
        <w:jc w:val="center"/>
        <w:rPr/>
      </w:pPr>
      <w:r>
        <w:rPr>
          <w:rFonts w:eastAsia="Times New Roman" w:cs="Times New Roman" w:ascii="Times New Roman" w:hAnsi="Times New Roman"/>
          <w:color w:val="000000"/>
          <w:sz w:val="30"/>
          <w:szCs w:val="30"/>
          <w:lang w:val="hr-HR"/>
        </w:rPr>
        <w:t>Vrcelj, Sofija</w:t>
      </w:r>
    </w:p>
    <w:tbl>
      <w:tblPr>
        <w:tblW w:w="9020" w:type="dxa"/>
        <w:jc w:val="left"/>
        <w:tblInd w:w="0" w:type="dxa"/>
        <w:tblLayout w:type="fixed"/>
        <w:tblCellMar>
          <w:top w:w="0" w:type="dxa"/>
          <w:left w:w="108" w:type="dxa"/>
          <w:bottom w:w="0" w:type="dxa"/>
          <w:right w:w="108" w:type="dxa"/>
        </w:tblCellMar>
        <w:tblLook w:val="04a0"/>
      </w:tblPr>
      <w:tblGrid>
        <w:gridCol w:w="2255"/>
        <w:gridCol w:w="6764"/>
      </w:tblGrid>
      <w:tr>
        <w:trPr>
          <w:trHeight w:val="320" w:hRule="exact"/>
        </w:trPr>
        <w:tc>
          <w:tcPr>
            <w:tcW w:w="2255" w:type="dxa"/>
            <w:tcBorders/>
          </w:tcPr>
          <w:p>
            <w:pPr>
              <w:pStyle w:val="Normal"/>
              <w:widowControl w:val="false"/>
              <w:rPr/>
            </w:pPr>
            <w:r>
              <w:rPr>
                <w:b/>
              </w:rPr>
              <w:t>Akademski stupanj</w:t>
            </w:r>
          </w:p>
        </w:tc>
        <w:tc>
          <w:tcPr>
            <w:tcW w:w="6764" w:type="dxa"/>
            <w:tcBorders/>
          </w:tcPr>
          <w:p>
            <w:pPr>
              <w:pStyle w:val="Normal"/>
              <w:widowControl w:val="false"/>
              <w:rPr/>
            </w:pPr>
            <w:r>
              <w:rPr/>
            </w:r>
          </w:p>
        </w:tc>
      </w:tr>
      <w:tr>
        <w:trPr>
          <w:trHeight w:val="320" w:hRule="exact"/>
        </w:trPr>
        <w:tc>
          <w:tcPr>
            <w:tcW w:w="2255" w:type="dxa"/>
            <w:tcBorders/>
          </w:tcPr>
          <w:p>
            <w:pPr>
              <w:pStyle w:val="Normal"/>
              <w:widowControl w:val="false"/>
              <w:rPr/>
            </w:pPr>
            <w:r>
              <w:rPr>
                <w:b/>
              </w:rPr>
              <w:t>Zvanje</w:t>
            </w:r>
          </w:p>
        </w:tc>
        <w:tc>
          <w:tcPr>
            <w:tcW w:w="6764" w:type="dxa"/>
            <w:tcBorders/>
          </w:tcPr>
          <w:p>
            <w:pPr>
              <w:pStyle w:val="Normal"/>
              <w:widowControl w:val="false"/>
              <w:rPr/>
            </w:pPr>
            <w:r>
              <w:rPr/>
              <w:t>redoviti profesor</w:t>
            </w:r>
          </w:p>
        </w:tc>
      </w:tr>
      <w:tr>
        <w:trPr>
          <w:trHeight w:val="320" w:hRule="exact"/>
        </w:trPr>
        <w:tc>
          <w:tcPr>
            <w:tcW w:w="2255" w:type="dxa"/>
            <w:tcBorders/>
          </w:tcPr>
          <w:p>
            <w:pPr>
              <w:pStyle w:val="Normal"/>
              <w:widowControl w:val="false"/>
              <w:rPr/>
            </w:pPr>
            <w:r>
              <w:rPr>
                <w:b/>
              </w:rPr>
              <w:t>Organizacijska jedinica</w:t>
            </w:r>
          </w:p>
        </w:tc>
        <w:tc>
          <w:tcPr>
            <w:tcW w:w="6764" w:type="dxa"/>
            <w:tcBorders/>
          </w:tcPr>
          <w:p>
            <w:pPr>
              <w:pStyle w:val="Normal"/>
              <w:widowControl w:val="false"/>
              <w:rPr/>
            </w:pPr>
            <w:r>
              <w:rPr/>
              <w:t>Odsjek za pedagogiju</w:t>
            </w:r>
          </w:p>
        </w:tc>
      </w:tr>
      <w:tr>
        <w:trPr>
          <w:trHeight w:val="320" w:hRule="exact"/>
        </w:trPr>
        <w:tc>
          <w:tcPr>
            <w:tcW w:w="2255" w:type="dxa"/>
            <w:tcBorders/>
          </w:tcPr>
          <w:p>
            <w:pPr>
              <w:pStyle w:val="Normal"/>
              <w:widowControl w:val="false"/>
              <w:spacing w:before="100" w:after="100"/>
              <w:rPr/>
            </w:pPr>
            <w:r>
              <w:rPr>
                <w:b/>
              </w:rPr>
              <w:t>Životopis</w:t>
            </w:r>
          </w:p>
        </w:tc>
        <w:tc>
          <w:tcPr>
            <w:tcW w:w="6764" w:type="dxa"/>
            <w:tcBorders/>
          </w:tcPr>
          <w:p>
            <w:pPr>
              <w:pStyle w:val="Normal"/>
              <w:widowControl w:val="false"/>
              <w:rPr/>
            </w:pPr>
            <w:r>
              <w:rPr/>
            </w:r>
          </w:p>
        </w:tc>
      </w:tr>
      <w:tr>
        <w:trPr/>
        <w:tc>
          <w:tcPr>
            <w:tcW w:w="9019" w:type="dxa"/>
            <w:gridSpan w:val="2"/>
            <w:tcBorders/>
          </w:tcPr>
          <w:p>
            <w:pPr>
              <w:pStyle w:val="Normal"/>
              <w:widowControl w:val="false"/>
              <w:spacing w:before="60" w:after="0"/>
              <w:jc w:val="both"/>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r>
        <w:trPr/>
        <w:tc>
          <w:tcPr>
            <w:tcW w:w="2255" w:type="dxa"/>
            <w:tcBorders/>
          </w:tcPr>
          <w:p>
            <w:pPr>
              <w:pStyle w:val="Normal"/>
              <w:widowControl w:val="false"/>
              <w:rPr/>
            </w:pPr>
            <w:r>
              <w:rPr/>
            </w:r>
          </w:p>
        </w:tc>
        <w:tc>
          <w:tcPr>
            <w:tcW w:w="6764" w:type="dxa"/>
            <w:tcBorders/>
          </w:tcPr>
          <w:p>
            <w:pPr>
              <w:pStyle w:val="Normal"/>
              <w:widowControl w:val="false"/>
              <w:rPr/>
            </w:pPr>
            <w:r>
              <w:rPr/>
            </w:r>
          </w:p>
        </w:tc>
      </w:tr>
    </w:tbl>
    <w:p>
      <w:pPr>
        <w:pStyle w:val="Normal"/>
        <w:rPr/>
      </w:pPr>
      <w:r>
        <w:rPr/>
      </w:r>
    </w:p>
    <w:p>
      <w:pPr>
        <w:pStyle w:val="Normal"/>
        <w:rPr/>
      </w:pPr>
      <w:r>
        <w:rPr/>
      </w:r>
    </w:p>
    <w:sectPr>
      <w:footerReference w:type="even" r:id="rId2"/>
      <w:footerReference w:type="default" r:id="rId3"/>
      <w:footerReference w:type="first" r:id="rId4"/>
      <w:type w:val="nextPage"/>
      <w:pgSz w:w="11906" w:h="16838"/>
      <w:pgMar w:left="1440" w:right="1440" w:gutter="0" w:header="0" w:top="1440" w:footer="708" w:bottom="144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0028588"/>
    </w:sdtPr>
    <w:sdtContent>
      <w:p>
        <w:pPr>
          <w:pStyle w:val="Zaglavlje"/>
          <w:jc w:val="center"/>
          <w:rPr/>
        </w:pPr>
        <w:r>
          <w:rPr/>
          <w:fldChar w:fldCharType="begin"/>
        </w:r>
        <w:r>
          <w:rPr/>
          <w:instrText> PAGE </w:instrText>
        </w:r>
        <w:r>
          <w:rPr/>
          <w:fldChar w:fldCharType="separate"/>
        </w:r>
        <w:r>
          <w:rPr/>
          <w:t>0</w:t>
        </w:r>
        <w:r>
          <w:rPr/>
          <w:fldChar w:fldCharType="end"/>
        </w:r>
      </w:p>
    </w:sdtContent>
  </w:sdt>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92345520"/>
    </w:sdtPr>
    <w:sdtContent>
      <w:p>
        <w:pPr>
          <w:pStyle w:val="Zaglavlje"/>
          <w:jc w:val="center"/>
          <w:rPr/>
        </w:pPr>
        <w:r>
          <w:rPr/>
          <w:fldChar w:fldCharType="begin"/>
        </w:r>
        <w:r>
          <w:rPr/>
          <w:instrText> PAGE </w:instrText>
        </w:r>
        <w:r>
          <w:rPr/>
          <w:fldChar w:fldCharType="separate"/>
        </w:r>
        <w:r>
          <w:rPr/>
          <w:t>163</w:t>
        </w:r>
        <w:r>
          <w:rPr/>
          <w:fldChar w:fldCharType="end"/>
        </w:r>
      </w:p>
    </w:sdtContent>
  </w:sdt>
  <w:p>
    <w:pPr>
      <w:pStyle w:val="Podnoj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hr-H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65e"/>
    <w:pPr>
      <w:widowControl/>
      <w:bidi w:val="0"/>
      <w:spacing w:before="0" w:after="0"/>
      <w:jc w:val="left"/>
    </w:pPr>
    <w:rPr>
      <w:rFonts w:ascii="Times New Roman" w:hAnsi="Times New Roman" w:eastAsia="Times New Roman" w:cs="Times New Roman"/>
      <w:color w:val="auto"/>
      <w:kern w:val="0"/>
      <w:sz w:val="20"/>
      <w:szCs w:val="20"/>
      <w:lang w:val="hr-HR" w:eastAsia="en-US" w:bidi="ar-SA"/>
    </w:rPr>
  </w:style>
  <w:style w:type="paragraph" w:styleId="Stilnaslova1">
    <w:name w:val="Heading 1"/>
    <w:basedOn w:val="Normal"/>
    <w:next w:val="Normal"/>
    <w:link w:val="Heading1Char"/>
    <w:uiPriority w:val="9"/>
    <w:qFormat/>
    <w:rsid w:val="00263428"/>
    <w:pPr>
      <w:keepNext w:val="true"/>
      <w:keepLines/>
      <w:spacing w:before="480" w:after="0"/>
      <w:outlineLvl w:val="0"/>
    </w:pPr>
    <w:rPr>
      <w:rFonts w:eastAsia="" w:cs="" w:asciiTheme="majorHAnsi" w:cstheme="majorBidi" w:eastAsiaTheme="majorEastAsia" w:hAnsiTheme="majorHAnsi"/>
      <w:b/>
      <w:bCs/>
      <w:color w:val="365F91" w:themeColor="accent1" w:themeShade="bf"/>
      <w:sz w:val="28"/>
      <w:szCs w:val="28"/>
    </w:rPr>
  </w:style>
  <w:style w:type="paragraph" w:styleId="Stilnaslova2">
    <w:name w:val="Heading 2"/>
    <w:basedOn w:val="Normal"/>
    <w:next w:val="Normal"/>
    <w:link w:val="Heading2Char"/>
    <w:uiPriority w:val="9"/>
    <w:unhideWhenUsed/>
    <w:qFormat/>
    <w:rsid w:val="00263428"/>
    <w:pPr>
      <w:keepNext w:val="true"/>
      <w:keepLines/>
      <w:spacing w:before="200" w:after="0"/>
      <w:outlineLvl w:val="1"/>
    </w:pPr>
    <w:rPr>
      <w:rFonts w:eastAsia="" w:cs="" w:asciiTheme="majorHAnsi" w:cstheme="majorBidi" w:eastAsiaTheme="majorEastAsia" w:hAnsiTheme="majorHAnsi"/>
      <w:b/>
      <w:bCs/>
      <w:color w:val="4F81BD" w:themeColor="accent1"/>
      <w:sz w:val="26"/>
      <w:szCs w:val="26"/>
    </w:rPr>
  </w:style>
  <w:style w:type="paragraph" w:styleId="Stilnaslova3">
    <w:name w:val="Heading 3"/>
    <w:basedOn w:val="Normal"/>
    <w:next w:val="Normal"/>
    <w:link w:val="Heading3Char"/>
    <w:uiPriority w:val="9"/>
    <w:unhideWhenUsed/>
    <w:qFormat/>
    <w:rsid w:val="00263428"/>
    <w:pPr>
      <w:keepNext w:val="true"/>
      <w:keepLines/>
      <w:spacing w:before="200" w:after="0"/>
      <w:outlineLvl w:val="2"/>
    </w:pPr>
    <w:rPr>
      <w:rFonts w:eastAsia="" w:cs="" w:asciiTheme="majorHAnsi" w:cstheme="majorBidi" w:eastAsiaTheme="majorEastAsia" w:hAnsiTheme="majorHAnsi"/>
      <w:b/>
      <w:bCs/>
      <w:color w:val="4F81BD" w:themeColor="accent1"/>
    </w:rPr>
  </w:style>
  <w:style w:type="paragraph" w:styleId="Stilnaslova4">
    <w:name w:val="Heading 4"/>
    <w:basedOn w:val="Normal"/>
    <w:next w:val="Normal"/>
    <w:link w:val="Heading4Char"/>
    <w:uiPriority w:val="9"/>
    <w:unhideWhenUsed/>
    <w:qFormat/>
    <w:rsid w:val="00263428"/>
    <w:pPr>
      <w:keepNext w:val="true"/>
      <w:keepLines/>
      <w:spacing w:before="200" w:after="0"/>
      <w:outlineLvl w:val="3"/>
    </w:pPr>
    <w:rPr>
      <w:rFonts w:eastAsia="" w:cs="" w:asciiTheme="majorHAnsi" w:cstheme="majorBidi" w:eastAsiaTheme="majorEastAsia" w:hAnsiTheme="majorHAnsi"/>
      <w:b/>
      <w:bCs/>
      <w:i/>
      <w:iCs/>
      <w:color w:val="4F81BD" w:themeColor="accent1"/>
    </w:rPr>
  </w:style>
  <w:style w:type="paragraph" w:styleId="Stilnaslova5">
    <w:name w:val="Heading 5"/>
    <w:basedOn w:val="Normal"/>
    <w:next w:val="Normal"/>
    <w:link w:val="Heading5Char"/>
    <w:uiPriority w:val="9"/>
    <w:unhideWhenUsed/>
    <w:qFormat/>
    <w:rsid w:val="00263428"/>
    <w:pPr>
      <w:keepNext w:val="true"/>
      <w:keepLines/>
      <w:spacing w:before="200" w:after="0"/>
      <w:outlineLvl w:val="4"/>
    </w:pPr>
    <w:rPr>
      <w:rFonts w:eastAsia="" w:cs="" w:asciiTheme="majorHAnsi" w:cstheme="majorBidi" w:eastAsiaTheme="majorEastAsia" w:hAnsiTheme="majorHAnsi"/>
      <w:color w:val="243F60" w:themeColor="accent1" w:themeShade="7f"/>
    </w:rPr>
  </w:style>
  <w:style w:type="paragraph" w:styleId="Stilnaslova6">
    <w:name w:val="Heading 6"/>
    <w:basedOn w:val="Normal"/>
    <w:next w:val="Normal"/>
    <w:link w:val="Heading6Char"/>
    <w:uiPriority w:val="9"/>
    <w:unhideWhenUsed/>
    <w:qFormat/>
    <w:rsid w:val="00263428"/>
    <w:pPr>
      <w:keepNext w:val="true"/>
      <w:keepLines/>
      <w:spacing w:before="200" w:after="0"/>
      <w:outlineLvl w:val="5"/>
    </w:pPr>
    <w:rPr>
      <w:rFonts w:eastAsia="" w:cs="" w:asciiTheme="majorHAnsi" w:cstheme="majorBidi" w:eastAsiaTheme="majorEastAsia" w:hAnsiTheme="majorHAnsi"/>
      <w:i/>
      <w:iCs/>
      <w:color w:val="243F60" w:themeColor="accent1" w:themeShade="7f"/>
    </w:rPr>
  </w:style>
  <w:style w:type="paragraph" w:styleId="Stilnaslova7">
    <w:name w:val="Heading 7"/>
    <w:basedOn w:val="Normal"/>
    <w:next w:val="Normal"/>
    <w:link w:val="Heading7Char"/>
    <w:uiPriority w:val="9"/>
    <w:unhideWhenUsed/>
    <w:qFormat/>
    <w:rsid w:val="00263428"/>
    <w:pPr>
      <w:keepNext w:val="true"/>
      <w:keepLines/>
      <w:spacing w:before="200" w:after="0"/>
      <w:outlineLvl w:val="6"/>
    </w:pPr>
    <w:rPr>
      <w:rFonts w:eastAsia="" w:cs="" w:asciiTheme="majorHAnsi" w:cstheme="majorBidi" w:eastAsiaTheme="majorEastAsia" w:hAnsiTheme="majorHAnsi"/>
      <w:i/>
      <w:iCs/>
      <w:color w:val="404040" w:themeColor="text1" w:themeTint="bf"/>
    </w:rPr>
  </w:style>
  <w:style w:type="paragraph" w:styleId="Stilnaslova8">
    <w:name w:val="Heading 8"/>
    <w:basedOn w:val="Normal"/>
    <w:next w:val="Normal"/>
    <w:link w:val="Heading8Char"/>
    <w:uiPriority w:val="9"/>
    <w:unhideWhenUsed/>
    <w:qFormat/>
    <w:rsid w:val="00263428"/>
    <w:pPr>
      <w:keepNext w:val="true"/>
      <w:keepLines/>
      <w:spacing w:before="200" w:after="0"/>
      <w:outlineLvl w:val="7"/>
    </w:pPr>
    <w:rPr>
      <w:rFonts w:eastAsia="" w:cs="" w:asciiTheme="majorHAnsi" w:cstheme="majorBidi" w:eastAsiaTheme="majorEastAsia" w:hAnsiTheme="majorHAnsi"/>
      <w:color w:val="404040" w:themeColor="text1" w:themeTint="bf"/>
      <w:sz w:val="20"/>
      <w:szCs w:val="20"/>
    </w:rPr>
  </w:style>
  <w:style w:type="paragraph" w:styleId="Stilnaslova9">
    <w:name w:val="Heading 9"/>
    <w:basedOn w:val="Normal"/>
    <w:next w:val="Normal"/>
    <w:link w:val="Heading9Char"/>
    <w:uiPriority w:val="9"/>
    <w:unhideWhenUsed/>
    <w:qFormat/>
    <w:rsid w:val="00263428"/>
    <w:pPr>
      <w:keepNext w:val="true"/>
      <w:keepLines/>
      <w:spacing w:before="200" w:after="0"/>
      <w:outlineLvl w:val="8"/>
    </w:pPr>
    <w:rPr>
      <w:rFonts w:eastAsia="" w:cs="" w:asciiTheme="majorHAnsi" w:cstheme="majorBidi" w:eastAsiaTheme="majorEastAsia" w:hAnsiTheme="majorHAnsi"/>
      <w:i/>
      <w:iCs/>
      <w:color w:val="404040" w:themeColor="text1" w:themeTint="bf"/>
      <w:sz w:val="20"/>
      <w:szCs w:val="20"/>
    </w:rPr>
  </w:style>
  <w:style w:type="character" w:styleId="Heading2Char" w:customStyle="1">
    <w:name w:val="Heading 2 Char"/>
    <w:basedOn w:val="DefaultParagraphFont"/>
    <w:link w:val="Heading2"/>
    <w:uiPriority w:val="9"/>
    <w:qFormat/>
    <w:rsid w:val="00263428"/>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263428"/>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263428"/>
    <w:rPr>
      <w:rFonts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qFormat/>
    <w:rsid w:val="00263428"/>
    <w:rPr>
      <w:rFonts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qFormat/>
    <w:rsid w:val="00263428"/>
    <w:rPr>
      <w:rFonts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qFormat/>
    <w:rsid w:val="00263428"/>
    <w:rPr>
      <w:rFonts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qFormat/>
    <w:rsid w:val="00263428"/>
    <w:rPr>
      <w:rFonts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qFormat/>
    <w:rsid w:val="00263428"/>
    <w:rPr>
      <w:rFonts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Noto Sans CJK JP Regular" w:cs="FreeSans"/>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FreeSans"/>
    </w:rPr>
  </w:style>
  <w:style w:type="paragraph" w:styleId="Opiselementa">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lang w:val="zxx" w:eastAsia="zxx" w:bidi="zxx"/>
    </w:rPr>
  </w:style>
  <w:style w:type="paragraph" w:styleId="Zaglavljeipodnoje">
    <w:name w:val="Zaglavlje i podnožje"/>
    <w:basedOn w:val="Normal"/>
    <w:qFormat/>
    <w:pPr/>
    <w:rPr/>
  </w:style>
  <w:style w:type="paragraph" w:styleId="Podnoje">
    <w:name w:val="Footer"/>
    <w:basedOn w:val="Zaglavljeipodnoje"/>
    <w:pPr/>
    <w:rPr/>
  </w:style>
  <w:style w:type="paragraph" w:styleId="Zaglavlje">
    <w:name w:val="Header"/>
    <w:basedOn w:val="Zaglavljeipodnoje"/>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8d011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LibreOffice/7.2.2.2$Linux_X86_64 LibreOffice_project/02b2acce88a210515b4a5bb2e46cbfb63fe97d56</Application>
  <AppVersion>15.0000</AppVersion>
  <Pages>110</Pages>
  <Words>25736</Words>
  <Characters>173239</Characters>
  <CharactersWithSpaces>194908</CharactersWithSpaces>
  <Paragraphs>4666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hr-HR</dc:language>
  <cp:lastModifiedBy/>
  <dcterms:modified xsi:type="dcterms:W3CDTF">2021-10-25T12:20:17Z</dcterms:modified>
  <cp:revision>1</cp:revision>
  <dc:subject/>
  <dc:title/>
</cp:coreProperties>
</file>